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06" w:rsidRDefault="00B36506" w:rsidP="0066792A">
      <w:pPr>
        <w:spacing w:line="480" w:lineRule="auto"/>
        <w:rPr>
          <w:rFonts w:ascii="Garamond" w:hAnsi="Garamond"/>
          <w:b/>
          <w:i/>
        </w:rPr>
      </w:pPr>
    </w:p>
    <w:p w:rsidR="008C6CD8" w:rsidRDefault="003C3017" w:rsidP="0066792A">
      <w:pPr>
        <w:spacing w:line="480" w:lineRule="auto"/>
        <w:jc w:val="center"/>
        <w:rPr>
          <w:rFonts w:ascii="Garamond" w:hAnsi="Garamond"/>
          <w:b/>
        </w:rPr>
      </w:pPr>
      <w:r w:rsidRPr="006E0E63">
        <w:rPr>
          <w:rFonts w:ascii="Garamond" w:hAnsi="Garamond"/>
          <w:b/>
        </w:rPr>
        <w:t>Supplementary Materials</w:t>
      </w:r>
    </w:p>
    <w:p w:rsidR="008C6CD8" w:rsidRPr="00960D5E" w:rsidRDefault="00960D5E" w:rsidP="0066792A">
      <w:pPr>
        <w:spacing w:line="480" w:lineRule="auto"/>
        <w:rPr>
          <w:rFonts w:ascii="Garamond" w:hAnsi="Garamond"/>
          <w:b/>
        </w:rPr>
      </w:pPr>
      <w:r w:rsidRPr="00D652AD">
        <w:rPr>
          <w:rFonts w:ascii="Garamond" w:hAnsi="Garamond"/>
          <w:b/>
        </w:rPr>
        <w:t xml:space="preserve">1. </w:t>
      </w:r>
      <w:r w:rsidR="008C6CD8" w:rsidRPr="00D652AD">
        <w:rPr>
          <w:rFonts w:ascii="Garamond" w:hAnsi="Garamond"/>
          <w:b/>
        </w:rPr>
        <w:t>Meta-analyses of the Neuroimaging Literature on Emotion</w:t>
      </w:r>
    </w:p>
    <w:p w:rsidR="006111BA" w:rsidRDefault="006111BA" w:rsidP="0066792A">
      <w:pPr>
        <w:spacing w:line="480" w:lineRule="auto"/>
        <w:rPr>
          <w:rFonts w:ascii="Garamond" w:hAnsi="Garamond"/>
        </w:rPr>
      </w:pPr>
      <w:r>
        <w:rPr>
          <w:rFonts w:ascii="Garamond" w:hAnsi="Garamond"/>
          <w:szCs w:val="20"/>
        </w:rPr>
        <w:t>Neuroimaging is a useful technique for exploring the nature of emotion because it can give evidence of the more basic mechanisms that support emotions when the experiences or perceptions might never give evidence of all their underlying mechanisms (as baked bread does not reveal its ingredients).</w:t>
      </w:r>
      <w:r>
        <w:t xml:space="preserve"> </w:t>
      </w:r>
      <w:r>
        <w:rPr>
          <w:rFonts w:ascii="Garamond" w:hAnsi="Garamond"/>
          <w:szCs w:val="20"/>
        </w:rPr>
        <w:t>Meta-analysi</w:t>
      </w:r>
      <w:r w:rsidRPr="00FC67BB">
        <w:rPr>
          <w:rFonts w:ascii="Garamond" w:hAnsi="Garamond"/>
          <w:szCs w:val="20"/>
        </w:rPr>
        <w:t>s</w:t>
      </w:r>
      <w:r>
        <w:rPr>
          <w:rFonts w:ascii="Garamond" w:hAnsi="Garamond"/>
          <w:szCs w:val="20"/>
        </w:rPr>
        <w:t xml:space="preserve">, when applied to neuroimaging findings, is particularly useful for hypothesis testing </w:t>
      </w:r>
      <w:r w:rsidRPr="00FC67BB">
        <w:rPr>
          <w:rFonts w:ascii="Garamond" w:hAnsi="Garamond"/>
          <w:szCs w:val="20"/>
        </w:rPr>
        <w:t xml:space="preserve">given the high rate of false-positives and </w:t>
      </w:r>
      <w:r>
        <w:rPr>
          <w:rFonts w:ascii="Garamond" w:hAnsi="Garamond"/>
          <w:szCs w:val="20"/>
        </w:rPr>
        <w:t xml:space="preserve">highly </w:t>
      </w:r>
      <w:r w:rsidRPr="00FC67BB">
        <w:rPr>
          <w:rFonts w:ascii="Garamond" w:hAnsi="Garamond"/>
          <w:szCs w:val="20"/>
        </w:rPr>
        <w:t xml:space="preserve">variable experimental and statistical methods used across individual </w:t>
      </w:r>
      <w:r>
        <w:rPr>
          <w:rFonts w:ascii="Garamond" w:hAnsi="Garamond"/>
          <w:szCs w:val="20"/>
        </w:rPr>
        <w:t xml:space="preserve">neuroimaging </w:t>
      </w:r>
      <w:r w:rsidRPr="00FC67BB">
        <w:rPr>
          <w:rFonts w:ascii="Garamond" w:hAnsi="Garamond"/>
          <w:szCs w:val="20"/>
        </w:rPr>
        <w:t>studies (see Wager et al. 2007).</w:t>
      </w:r>
      <w:r w:rsidRPr="006B1C6E">
        <w:rPr>
          <w:rFonts w:ascii="Garamond" w:hAnsi="Garamond"/>
        </w:rPr>
        <w:t xml:space="preserve"> </w:t>
      </w:r>
    </w:p>
    <w:p w:rsidR="006111BA" w:rsidRPr="00A90248" w:rsidRDefault="006111BA" w:rsidP="0066792A">
      <w:pPr>
        <w:spacing w:line="480" w:lineRule="auto"/>
      </w:pPr>
    </w:p>
    <w:p w:rsidR="006111BA" w:rsidRPr="00656BF5" w:rsidRDefault="006111BA" w:rsidP="0066792A">
      <w:pPr>
        <w:spacing w:line="480" w:lineRule="auto"/>
        <w:rPr>
          <w:rFonts w:ascii="Garamond" w:hAnsi="Garamond"/>
          <w:b/>
          <w:i/>
        </w:rPr>
      </w:pPr>
      <w:r w:rsidRPr="00656BF5">
        <w:rPr>
          <w:rFonts w:ascii="Garamond" w:hAnsi="Garamond"/>
          <w:b/>
          <w:i/>
        </w:rPr>
        <w:t>1.1 Prior Meta-analyses of the Neuroimaging Literature on Emotion</w:t>
      </w:r>
    </w:p>
    <w:p w:rsidR="008C6CD8" w:rsidRDefault="008C6CD8" w:rsidP="0066792A">
      <w:pPr>
        <w:spacing w:line="480" w:lineRule="auto"/>
        <w:rPr>
          <w:rFonts w:ascii="Garamond" w:hAnsi="Garamond"/>
        </w:rPr>
      </w:pPr>
      <w:r w:rsidRPr="000435B2">
        <w:rPr>
          <w:rFonts w:ascii="Garamond" w:hAnsi="Garamond"/>
        </w:rPr>
        <w:t>At present, six published meta-analyses have assessed the neuroimaging literature on emotion</w:t>
      </w:r>
      <w:r>
        <w:rPr>
          <w:rFonts w:ascii="Garamond" w:hAnsi="Garamond"/>
        </w:rPr>
        <w:t xml:space="preserve">: three assessing </w:t>
      </w:r>
      <w:r w:rsidRPr="000435B2">
        <w:rPr>
          <w:rFonts w:ascii="Garamond" w:hAnsi="Garamond"/>
        </w:rPr>
        <w:t>the locationist view (Fusar-Poli et al. 2008; Phan et al. 2</w:t>
      </w:r>
      <w:r>
        <w:rPr>
          <w:rFonts w:ascii="Garamond" w:hAnsi="Garamond"/>
        </w:rPr>
        <w:t>002; Vytal &amp; Hamann, in press) and one</w:t>
      </w:r>
      <w:r w:rsidRPr="000435B2">
        <w:rPr>
          <w:rFonts w:ascii="Garamond" w:hAnsi="Garamond"/>
        </w:rPr>
        <w:t xml:space="preserve"> </w:t>
      </w:r>
      <w:r>
        <w:rPr>
          <w:rFonts w:ascii="Garamond" w:hAnsi="Garamond"/>
        </w:rPr>
        <w:t>assessing</w:t>
      </w:r>
      <w:r w:rsidRPr="000435B2">
        <w:rPr>
          <w:rFonts w:ascii="Garamond" w:hAnsi="Garamond"/>
        </w:rPr>
        <w:t xml:space="preserve"> the psychological constr</w:t>
      </w:r>
      <w:r>
        <w:rPr>
          <w:rFonts w:ascii="Garamond" w:hAnsi="Garamond"/>
        </w:rPr>
        <w:t>uction view (Kober et al., 2008</w:t>
      </w:r>
      <w:r w:rsidRPr="000435B2">
        <w:rPr>
          <w:rFonts w:ascii="Garamond" w:hAnsi="Garamond"/>
        </w:rPr>
        <w:t>)</w:t>
      </w:r>
      <w:r>
        <w:rPr>
          <w:rFonts w:ascii="Garamond" w:hAnsi="Garamond"/>
        </w:rPr>
        <w:t>.</w:t>
      </w:r>
      <w:r w:rsidRPr="000435B2">
        <w:rPr>
          <w:rFonts w:ascii="Garamond" w:hAnsi="Garamond"/>
        </w:rPr>
        <w:t xml:space="preserve"> </w:t>
      </w:r>
      <w:r>
        <w:rPr>
          <w:rFonts w:ascii="Garamond" w:hAnsi="Garamond"/>
        </w:rPr>
        <w:t>Two</w:t>
      </w:r>
      <w:r w:rsidRPr="000435B2">
        <w:rPr>
          <w:rFonts w:ascii="Garamond" w:hAnsi="Garamond"/>
        </w:rPr>
        <w:t xml:space="preserve"> </w:t>
      </w:r>
      <w:r>
        <w:rPr>
          <w:rFonts w:ascii="Garamond" w:hAnsi="Garamond"/>
        </w:rPr>
        <w:t xml:space="preserve">meta-analyses assessed </w:t>
      </w:r>
      <w:r w:rsidRPr="000435B2">
        <w:rPr>
          <w:rFonts w:ascii="Garamond" w:hAnsi="Garamond"/>
        </w:rPr>
        <w:t xml:space="preserve">both </w:t>
      </w:r>
      <w:r>
        <w:rPr>
          <w:rFonts w:ascii="Garamond" w:hAnsi="Garamond"/>
        </w:rPr>
        <w:t xml:space="preserve">views </w:t>
      </w:r>
      <w:r w:rsidRPr="000435B2">
        <w:rPr>
          <w:rFonts w:ascii="Garamond" w:hAnsi="Garamond"/>
        </w:rPr>
        <w:t>(Murphy et al. 2003</w:t>
      </w:r>
      <w:r>
        <w:rPr>
          <w:rFonts w:ascii="Garamond" w:hAnsi="Garamond"/>
        </w:rPr>
        <w:t>;</w:t>
      </w:r>
      <w:r w:rsidRPr="007F475C">
        <w:rPr>
          <w:rFonts w:ascii="Garamond" w:hAnsi="Garamond"/>
        </w:rPr>
        <w:t xml:space="preserve"> </w:t>
      </w:r>
      <w:r w:rsidRPr="000435B2">
        <w:rPr>
          <w:rFonts w:ascii="Garamond" w:hAnsi="Garamond"/>
        </w:rPr>
        <w:t xml:space="preserve">Wager et al., 2003). </w:t>
      </w:r>
    </w:p>
    <w:p w:rsidR="008C6CD8" w:rsidRDefault="008C6CD8" w:rsidP="0066792A">
      <w:pPr>
        <w:spacing w:line="480" w:lineRule="auto"/>
        <w:rPr>
          <w:rFonts w:ascii="Garamond" w:hAnsi="Garamond"/>
        </w:rPr>
      </w:pPr>
    </w:p>
    <w:p w:rsidR="008C6CD8" w:rsidRDefault="008C6CD8" w:rsidP="0066792A">
      <w:pPr>
        <w:spacing w:line="480" w:lineRule="auto"/>
        <w:rPr>
          <w:rFonts w:ascii="Garamond" w:hAnsi="Garamond"/>
        </w:rPr>
      </w:pPr>
      <w:r>
        <w:rPr>
          <w:rFonts w:ascii="Garamond" w:hAnsi="Garamond"/>
        </w:rPr>
        <w:t>Regarding the locationist view, there was some evidence for brain-emotion consistency within meta-analyses. For instance, Phan et al., Murphy et al., Vytal and Hamann and Fusar-Poli et al. all found</w:t>
      </w:r>
      <w:r w:rsidRPr="000435B2">
        <w:rPr>
          <w:rFonts w:ascii="Garamond" w:hAnsi="Garamond"/>
        </w:rPr>
        <w:t xml:space="preserve"> evidence that the amygdala </w:t>
      </w:r>
      <w:r>
        <w:rPr>
          <w:rFonts w:ascii="Garamond" w:hAnsi="Garamond"/>
        </w:rPr>
        <w:t>shows</w:t>
      </w:r>
      <w:r w:rsidRPr="000435B2">
        <w:rPr>
          <w:rFonts w:ascii="Garamond" w:hAnsi="Garamond"/>
        </w:rPr>
        <w:t xml:space="preserve"> </w:t>
      </w:r>
      <w:r>
        <w:rPr>
          <w:rFonts w:ascii="Garamond" w:hAnsi="Garamond"/>
        </w:rPr>
        <w:t>consistent increases</w:t>
      </w:r>
      <w:r w:rsidRPr="000435B2">
        <w:rPr>
          <w:rFonts w:ascii="Garamond" w:hAnsi="Garamond"/>
        </w:rPr>
        <w:t xml:space="preserve"> in studies of fear (although the degree of consistency </w:t>
      </w:r>
      <w:r>
        <w:rPr>
          <w:rFonts w:ascii="Garamond" w:hAnsi="Garamond"/>
        </w:rPr>
        <w:t>was</w:t>
      </w:r>
      <w:r w:rsidRPr="000435B2">
        <w:rPr>
          <w:rFonts w:ascii="Garamond" w:hAnsi="Garamond"/>
        </w:rPr>
        <w:t xml:space="preserve"> less than might be expected</w:t>
      </w:r>
      <w:r>
        <w:rPr>
          <w:rFonts w:ascii="Garamond" w:hAnsi="Garamond"/>
        </w:rPr>
        <w:t xml:space="preserve"> in some cases</w:t>
      </w:r>
      <w:r w:rsidRPr="000435B2">
        <w:rPr>
          <w:rFonts w:ascii="Garamond" w:hAnsi="Garamond"/>
        </w:rPr>
        <w:t xml:space="preserve">; </w:t>
      </w:r>
      <w:r>
        <w:rPr>
          <w:rFonts w:ascii="Garamond" w:hAnsi="Garamond"/>
        </w:rPr>
        <w:t xml:space="preserve">e.g., Phan et al. 2002 </w:t>
      </w:r>
      <w:r w:rsidRPr="000435B2">
        <w:rPr>
          <w:rFonts w:ascii="Garamond" w:hAnsi="Garamond"/>
        </w:rPr>
        <w:t>see Barrett &amp; Wager, 2006)</w:t>
      </w:r>
      <w:r>
        <w:rPr>
          <w:rFonts w:ascii="Garamond" w:hAnsi="Garamond"/>
        </w:rPr>
        <w:t xml:space="preserve">. Yet even when consistency existed within a meta-analysis, little specificity was observed both within and across analyses. For instance, Phan et al. found that the amygdala showed increased activation during instances of </w:t>
      </w:r>
      <w:r w:rsidRPr="00BE56FB">
        <w:rPr>
          <w:rFonts w:ascii="Garamond" w:hAnsi="Garamond"/>
          <w:i/>
        </w:rPr>
        <w:t>fear</w:t>
      </w:r>
      <w:r>
        <w:rPr>
          <w:rFonts w:ascii="Garamond" w:hAnsi="Garamond"/>
        </w:rPr>
        <w:t xml:space="preserve">, but also during instances of </w:t>
      </w:r>
      <w:r w:rsidRPr="00BE56FB">
        <w:rPr>
          <w:rFonts w:ascii="Garamond" w:hAnsi="Garamond"/>
          <w:i/>
        </w:rPr>
        <w:t>happiness</w:t>
      </w:r>
      <w:r>
        <w:rPr>
          <w:rFonts w:ascii="Garamond" w:hAnsi="Garamond"/>
          <w:i/>
        </w:rPr>
        <w:t xml:space="preserve"> </w:t>
      </w:r>
      <w:r>
        <w:rPr>
          <w:rFonts w:ascii="Garamond" w:hAnsi="Garamond"/>
        </w:rPr>
        <w:t xml:space="preserve">and sadness (see Figure 2a in Phan et al. 2002). </w:t>
      </w:r>
      <w:r w:rsidRPr="000435B2">
        <w:rPr>
          <w:rFonts w:ascii="Garamond" w:hAnsi="Garamond"/>
        </w:rPr>
        <w:t xml:space="preserve">Murphy et al. found that the </w:t>
      </w:r>
      <w:r>
        <w:rPr>
          <w:rFonts w:ascii="Garamond" w:hAnsi="Garamond"/>
        </w:rPr>
        <w:t>aM</w:t>
      </w:r>
      <w:r w:rsidRPr="000435B2">
        <w:rPr>
          <w:rFonts w:ascii="Garamond" w:hAnsi="Garamond"/>
        </w:rPr>
        <w:t xml:space="preserve">CC </w:t>
      </w:r>
      <w:r>
        <w:rPr>
          <w:rFonts w:ascii="Garamond" w:hAnsi="Garamond"/>
        </w:rPr>
        <w:t>had increased activation during</w:t>
      </w:r>
      <w:r w:rsidRPr="000435B2">
        <w:rPr>
          <w:rFonts w:ascii="Garamond" w:hAnsi="Garamond"/>
        </w:rPr>
        <w:t xml:space="preserve"> </w:t>
      </w:r>
      <w:r>
        <w:rPr>
          <w:rFonts w:ascii="Garamond" w:hAnsi="Garamond"/>
        </w:rPr>
        <w:t xml:space="preserve">instances of </w:t>
      </w:r>
      <w:r w:rsidRPr="000435B2">
        <w:rPr>
          <w:rFonts w:ascii="Garamond" w:hAnsi="Garamond"/>
        </w:rPr>
        <w:t xml:space="preserve">both </w:t>
      </w:r>
      <w:r w:rsidRPr="00BE56FB">
        <w:rPr>
          <w:rFonts w:ascii="Garamond" w:hAnsi="Garamond"/>
          <w:i/>
        </w:rPr>
        <w:t>sadness</w:t>
      </w:r>
      <w:r w:rsidRPr="000435B2">
        <w:rPr>
          <w:rFonts w:ascii="Garamond" w:hAnsi="Garamond"/>
        </w:rPr>
        <w:t xml:space="preserve"> and </w:t>
      </w:r>
      <w:r w:rsidRPr="00BE56FB">
        <w:rPr>
          <w:rFonts w:ascii="Garamond" w:hAnsi="Garamond"/>
          <w:i/>
        </w:rPr>
        <w:t>happiness</w:t>
      </w:r>
      <w:r w:rsidRPr="000435B2">
        <w:rPr>
          <w:rFonts w:ascii="Garamond" w:hAnsi="Garamond"/>
        </w:rPr>
        <w:t xml:space="preserve">. </w:t>
      </w:r>
      <w:r w:rsidRPr="00BD28ED">
        <w:rPr>
          <w:rFonts w:ascii="Garamond" w:hAnsi="Garamond"/>
        </w:rPr>
        <w:t xml:space="preserve">Vytal and Hamann found that the left amygdala </w:t>
      </w:r>
      <w:r>
        <w:rPr>
          <w:rFonts w:ascii="Garamond" w:hAnsi="Garamond"/>
        </w:rPr>
        <w:t>had</w:t>
      </w:r>
      <w:r w:rsidRPr="00BD28ED">
        <w:rPr>
          <w:rFonts w:ascii="Garamond" w:hAnsi="Garamond"/>
        </w:rPr>
        <w:t xml:space="preserve"> </w:t>
      </w:r>
      <w:r>
        <w:rPr>
          <w:rFonts w:ascii="Garamond" w:hAnsi="Garamond"/>
        </w:rPr>
        <w:t>consistent increases in</w:t>
      </w:r>
      <w:r w:rsidRPr="00BD28ED">
        <w:rPr>
          <w:rFonts w:ascii="Garamond" w:hAnsi="Garamond"/>
        </w:rPr>
        <w:t xml:space="preserve"> </w:t>
      </w:r>
      <w:r>
        <w:rPr>
          <w:rFonts w:ascii="Garamond" w:hAnsi="Garamond"/>
        </w:rPr>
        <w:t>activation</w:t>
      </w:r>
      <w:r w:rsidRPr="00BD28ED">
        <w:rPr>
          <w:rFonts w:ascii="Garamond" w:hAnsi="Garamond"/>
        </w:rPr>
        <w:t xml:space="preserve"> </w:t>
      </w:r>
      <w:r>
        <w:rPr>
          <w:rFonts w:ascii="Garamond" w:hAnsi="Garamond"/>
        </w:rPr>
        <w:t>during instances of</w:t>
      </w:r>
      <w:r w:rsidRPr="00BD28ED">
        <w:rPr>
          <w:rFonts w:ascii="Garamond" w:hAnsi="Garamond"/>
        </w:rPr>
        <w:t xml:space="preserve"> </w:t>
      </w:r>
      <w:r w:rsidRPr="00BE56FB">
        <w:rPr>
          <w:rFonts w:ascii="Garamond" w:hAnsi="Garamond"/>
          <w:i/>
        </w:rPr>
        <w:t>anger</w:t>
      </w:r>
      <w:r w:rsidRPr="00BD28ED">
        <w:rPr>
          <w:rFonts w:ascii="Garamond" w:hAnsi="Garamond"/>
        </w:rPr>
        <w:t xml:space="preserve">, </w:t>
      </w:r>
      <w:r w:rsidRPr="00BE56FB">
        <w:rPr>
          <w:rFonts w:ascii="Garamond" w:hAnsi="Garamond"/>
          <w:i/>
        </w:rPr>
        <w:t>fear</w:t>
      </w:r>
      <w:r w:rsidRPr="00BD28ED">
        <w:rPr>
          <w:rFonts w:ascii="Garamond" w:hAnsi="Garamond"/>
        </w:rPr>
        <w:t xml:space="preserve">, and </w:t>
      </w:r>
      <w:r w:rsidRPr="00BE56FB">
        <w:rPr>
          <w:rFonts w:ascii="Garamond" w:hAnsi="Garamond"/>
          <w:i/>
        </w:rPr>
        <w:t>disgust</w:t>
      </w:r>
      <w:r w:rsidRPr="00BD28ED">
        <w:rPr>
          <w:rFonts w:ascii="Garamond" w:hAnsi="Garamond"/>
        </w:rPr>
        <w:t>.</w:t>
      </w:r>
      <w:r w:rsidRPr="002A0A61">
        <w:rPr>
          <w:rFonts w:ascii="Garamond" w:hAnsi="Garamond"/>
        </w:rPr>
        <w:t xml:space="preserve"> </w:t>
      </w:r>
      <w:r>
        <w:rPr>
          <w:rFonts w:ascii="Garamond" w:hAnsi="Garamond"/>
        </w:rPr>
        <w:t xml:space="preserve">Methodological differences </w:t>
      </w:r>
      <w:r w:rsidR="00394A66">
        <w:rPr>
          <w:rFonts w:ascii="Garamond" w:hAnsi="Garamond"/>
        </w:rPr>
        <w:t xml:space="preserve">between meta-analyses </w:t>
      </w:r>
      <w:r>
        <w:rPr>
          <w:rFonts w:ascii="Garamond" w:hAnsi="Garamond"/>
        </w:rPr>
        <w:t>make it hard to ascertain the degree to which there is consistency and specificity in findings when comparing across meta-analyses.</w:t>
      </w:r>
    </w:p>
    <w:p w:rsidR="008C6CD8" w:rsidRDefault="008C6CD8" w:rsidP="0066792A">
      <w:pPr>
        <w:spacing w:line="480" w:lineRule="auto"/>
        <w:rPr>
          <w:rFonts w:ascii="Garamond" w:hAnsi="Garamond"/>
        </w:rPr>
      </w:pPr>
      <w:r>
        <w:rPr>
          <w:rFonts w:ascii="Garamond" w:hAnsi="Garamond"/>
        </w:rPr>
        <w:t xml:space="preserve"> </w:t>
      </w:r>
    </w:p>
    <w:p w:rsidR="008C6CD8" w:rsidRDefault="008C6CD8" w:rsidP="0066792A">
      <w:pPr>
        <w:spacing w:line="480" w:lineRule="auto"/>
        <w:rPr>
          <w:rFonts w:ascii="Garamond" w:hAnsi="Garamond"/>
        </w:rPr>
      </w:pPr>
      <w:r>
        <w:rPr>
          <w:rFonts w:ascii="Garamond" w:hAnsi="Garamond"/>
        </w:rPr>
        <w:t>The meta-analyses that tested a psychological constructionist view prior to 2008  (Murphy et al. 2003; Wager et al. 2003), limited themselves to the investigation of the brain regions realizing various models for only one psychological operatio</w:t>
      </w:r>
      <w:r w:rsidRPr="00D652AD">
        <w:rPr>
          <w:rFonts w:ascii="Garamond" w:hAnsi="Garamond"/>
        </w:rPr>
        <w:t>n, core affect, and thus did not offer the fullest test of a psychological constructionist account. Although methodological differences make comparison between the two meta-analyses difficult, it is clear that Murphy et al. (2003) and Wager et al. (2003) found very different results.  Murphy et al. (2003) did not find any areas that consistently showed increased activity during positive or negative affect or approach or withdrawal behavior. Wager et al. (2003), on the other hand, found brain areas with increased activation during instances of positive affect, negative affect, and approach and avoidance behavior.</w:t>
      </w:r>
      <w:r>
        <w:rPr>
          <w:rFonts w:ascii="Garamond" w:hAnsi="Garamond"/>
        </w:rPr>
        <w:t xml:space="preserve"> </w:t>
      </w:r>
    </w:p>
    <w:p w:rsidR="003C3017" w:rsidRPr="006E0E63" w:rsidRDefault="003C3017" w:rsidP="0066792A">
      <w:pPr>
        <w:spacing w:line="480" w:lineRule="auto"/>
        <w:jc w:val="center"/>
        <w:rPr>
          <w:rFonts w:ascii="Garamond" w:hAnsi="Garamond"/>
          <w:b/>
        </w:rPr>
      </w:pPr>
    </w:p>
    <w:p w:rsidR="003C3017" w:rsidRPr="00960D5E" w:rsidRDefault="00960D5E" w:rsidP="0066792A">
      <w:pPr>
        <w:spacing w:line="480" w:lineRule="auto"/>
        <w:rPr>
          <w:rFonts w:ascii="Garamond" w:hAnsi="Garamond"/>
          <w:b/>
        </w:rPr>
      </w:pPr>
      <w:r>
        <w:rPr>
          <w:rFonts w:ascii="Garamond" w:hAnsi="Garamond"/>
          <w:b/>
        </w:rPr>
        <w:t>2.</w:t>
      </w:r>
      <w:r w:rsidRPr="00960D5E">
        <w:rPr>
          <w:rFonts w:ascii="Garamond" w:hAnsi="Garamond"/>
          <w:b/>
        </w:rPr>
        <w:t xml:space="preserve"> </w:t>
      </w:r>
      <w:r w:rsidR="003C3017" w:rsidRPr="00960D5E">
        <w:rPr>
          <w:rFonts w:ascii="Garamond" w:hAnsi="Garamond"/>
          <w:b/>
        </w:rPr>
        <w:t>Method</w:t>
      </w:r>
    </w:p>
    <w:p w:rsidR="003703CF" w:rsidRPr="00960D5E" w:rsidRDefault="00960D5E" w:rsidP="0066792A">
      <w:pPr>
        <w:spacing w:line="480" w:lineRule="auto"/>
        <w:rPr>
          <w:rFonts w:ascii="Garamond" w:hAnsi="Garamond"/>
          <w:b/>
          <w:i/>
        </w:rPr>
      </w:pPr>
      <w:r w:rsidRPr="00960D5E">
        <w:rPr>
          <w:rFonts w:ascii="Garamond" w:hAnsi="Garamond"/>
          <w:b/>
          <w:i/>
        </w:rPr>
        <w:t xml:space="preserve">2.1 </w:t>
      </w:r>
      <w:r>
        <w:rPr>
          <w:rFonts w:ascii="Garamond" w:hAnsi="Garamond"/>
          <w:b/>
          <w:i/>
        </w:rPr>
        <w:t>The d</w:t>
      </w:r>
      <w:r w:rsidR="003C3017" w:rsidRPr="00960D5E">
        <w:rPr>
          <w:rFonts w:ascii="Garamond" w:hAnsi="Garamond"/>
          <w:b/>
          <w:i/>
        </w:rPr>
        <w:t>atabase</w:t>
      </w:r>
    </w:p>
    <w:p w:rsidR="003C3017" w:rsidRPr="00C35BEE" w:rsidRDefault="003C3017" w:rsidP="0066792A">
      <w:pPr>
        <w:spacing w:line="480" w:lineRule="auto"/>
        <w:rPr>
          <w:rFonts w:ascii="Garamond" w:hAnsi="Garamond"/>
          <w:b/>
        </w:rPr>
      </w:pPr>
      <w:r w:rsidRPr="000435B2">
        <w:rPr>
          <w:rFonts w:ascii="Garamond" w:hAnsi="Garamond"/>
          <w:bCs/>
        </w:rPr>
        <w:t xml:space="preserve">Our </w:t>
      </w:r>
      <w:r w:rsidR="007F3721">
        <w:rPr>
          <w:rFonts w:ascii="Garamond" w:hAnsi="Garamond"/>
          <w:bCs/>
        </w:rPr>
        <w:t xml:space="preserve">entire </w:t>
      </w:r>
      <w:r w:rsidRPr="000435B2">
        <w:rPr>
          <w:rFonts w:ascii="Garamond" w:hAnsi="Garamond"/>
          <w:bCs/>
        </w:rPr>
        <w:t>database contains 656 experimental contrasts reported in 234 PET or fMRI studies</w:t>
      </w:r>
      <w:r w:rsidR="007F3721">
        <w:rPr>
          <w:rFonts w:ascii="Garamond" w:hAnsi="Garamond"/>
          <w:bCs/>
        </w:rPr>
        <w:t xml:space="preserve"> of the experience or perception of discrete emotion categories or affect</w:t>
      </w:r>
      <w:r w:rsidR="00AE50E7">
        <w:rPr>
          <w:rFonts w:ascii="Garamond" w:hAnsi="Garamond"/>
          <w:bCs/>
        </w:rPr>
        <w:t xml:space="preserve"> (pleasant/unpleasant states with some degree of arousal)</w:t>
      </w:r>
      <w:r w:rsidRPr="000435B2">
        <w:rPr>
          <w:rFonts w:ascii="Garamond" w:hAnsi="Garamond"/>
          <w:bCs/>
        </w:rPr>
        <w:t xml:space="preserve">. </w:t>
      </w:r>
      <w:r w:rsidRPr="000435B2">
        <w:rPr>
          <w:rFonts w:ascii="Garamond" w:hAnsi="Garamond"/>
        </w:rPr>
        <w:t>Our sampling methods have been comprehensively reported elsewhere (Kober et al. 2008; Wager et al. 2008). For the present investigation, we restricted our analysis to studies targeting the experience or perception of discrete emotion</w:t>
      </w:r>
      <w:r>
        <w:rPr>
          <w:rFonts w:ascii="Garamond" w:hAnsi="Garamond"/>
        </w:rPr>
        <w:t>s</w:t>
      </w:r>
      <w:r w:rsidRPr="000435B2">
        <w:rPr>
          <w:rFonts w:ascii="Garamond" w:hAnsi="Garamond"/>
        </w:rPr>
        <w:t xml:space="preserve"> (240 contrasts of anger, sadness, fear, disgust, and happiness from 91 studies</w:t>
      </w:r>
      <w:r>
        <w:rPr>
          <w:rFonts w:ascii="Garamond" w:hAnsi="Garamond"/>
        </w:rPr>
        <w:t xml:space="preserve"> published 1993 through the end of 2007</w:t>
      </w:r>
      <w:r w:rsidRPr="000435B2">
        <w:rPr>
          <w:rFonts w:ascii="Garamond" w:hAnsi="Garamond"/>
        </w:rPr>
        <w:t>). Contrasts assessing emotion</w:t>
      </w:r>
      <w:r>
        <w:rPr>
          <w:rFonts w:ascii="Garamond" w:hAnsi="Garamond"/>
        </w:rPr>
        <w:t xml:space="preserve"> categories </w:t>
      </w:r>
      <w:r w:rsidRPr="000435B2">
        <w:rPr>
          <w:rFonts w:ascii="Garamond" w:hAnsi="Garamond"/>
        </w:rPr>
        <w:t>such as amusement, surprise, or contempt were not included in the present analysis because there were too few in the literature</w:t>
      </w:r>
      <w:r>
        <w:rPr>
          <w:rFonts w:ascii="Garamond" w:hAnsi="Garamond"/>
        </w:rPr>
        <w:t xml:space="preserve"> to assess reliably</w:t>
      </w:r>
      <w:r w:rsidRPr="000435B2">
        <w:rPr>
          <w:rFonts w:ascii="Garamond" w:hAnsi="Garamond"/>
        </w:rPr>
        <w:t xml:space="preserve">. We also excluded contrasts assessing more general affective states (pleasure, displeasure or arousal) </w:t>
      </w:r>
      <w:r w:rsidR="00620787">
        <w:rPr>
          <w:rFonts w:ascii="Garamond" w:hAnsi="Garamond"/>
        </w:rPr>
        <w:t xml:space="preserve">in the present analysis </w:t>
      </w:r>
      <w:r w:rsidRPr="000435B2">
        <w:rPr>
          <w:rFonts w:ascii="Garamond" w:hAnsi="Garamond"/>
        </w:rPr>
        <w:t xml:space="preserve">because we wanted to achieve the clearest test of the locationist approach to emotion. </w:t>
      </w:r>
      <w:r w:rsidR="00124384" w:rsidRPr="000435B2">
        <w:rPr>
          <w:rFonts w:ascii="Garamond" w:hAnsi="Garamond" w:cs="AdvTT5843c571"/>
          <w:color w:val="000000"/>
        </w:rPr>
        <w:t>Following prior convention, statistically significant peaks of activation within each contrast were included. Relative decreases in activation from baseline conditions were not included.</w:t>
      </w:r>
      <w:r w:rsidR="00124384">
        <w:rPr>
          <w:rFonts w:ascii="Garamond" w:hAnsi="Garamond" w:cs="AdvTT5843c571"/>
          <w:color w:val="000000"/>
        </w:rPr>
        <w:t xml:space="preserve"> Finally, </w:t>
      </w:r>
      <w:r w:rsidR="00124384">
        <w:rPr>
          <w:rFonts w:ascii="Garamond" w:hAnsi="Garamond"/>
        </w:rPr>
        <w:t>c</w:t>
      </w:r>
      <w:r>
        <w:rPr>
          <w:rFonts w:ascii="Garamond" w:hAnsi="Garamond"/>
        </w:rPr>
        <w:t>onsistent with two prior meta-analyses (</w:t>
      </w:r>
      <w:r w:rsidRPr="000435B2">
        <w:rPr>
          <w:rFonts w:ascii="Garamond" w:hAnsi="Garamond"/>
        </w:rPr>
        <w:t>Fusar-Poli et al.</w:t>
      </w:r>
      <w:r>
        <w:rPr>
          <w:rFonts w:ascii="Garamond" w:hAnsi="Garamond"/>
        </w:rPr>
        <w:t xml:space="preserve"> </w:t>
      </w:r>
      <w:r w:rsidRPr="000435B2">
        <w:rPr>
          <w:rFonts w:ascii="Garamond" w:hAnsi="Garamond"/>
        </w:rPr>
        <w:t>2008</w:t>
      </w:r>
      <w:r>
        <w:rPr>
          <w:rFonts w:ascii="Garamond" w:hAnsi="Garamond"/>
        </w:rPr>
        <w:t>;</w:t>
      </w:r>
      <w:r w:rsidRPr="000435B2">
        <w:rPr>
          <w:rFonts w:ascii="Garamond" w:hAnsi="Garamond"/>
        </w:rPr>
        <w:t xml:space="preserve"> Vytal </w:t>
      </w:r>
      <w:r>
        <w:rPr>
          <w:rFonts w:ascii="Garamond" w:hAnsi="Garamond"/>
        </w:rPr>
        <w:t>&amp;</w:t>
      </w:r>
      <w:r w:rsidRPr="000435B2">
        <w:rPr>
          <w:rFonts w:ascii="Garamond" w:hAnsi="Garamond"/>
        </w:rPr>
        <w:t xml:space="preserve"> Hamann</w:t>
      </w:r>
      <w:r>
        <w:rPr>
          <w:rFonts w:ascii="Garamond" w:hAnsi="Garamond"/>
        </w:rPr>
        <w:t xml:space="preserve">, </w:t>
      </w:r>
      <w:r w:rsidRPr="000435B2">
        <w:rPr>
          <w:rFonts w:ascii="Garamond" w:hAnsi="Garamond"/>
        </w:rPr>
        <w:t>in press)</w:t>
      </w:r>
      <w:r>
        <w:rPr>
          <w:rFonts w:ascii="Garamond" w:hAnsi="Garamond"/>
        </w:rPr>
        <w:t>, we excluded contrasts without</w:t>
      </w:r>
      <w:r w:rsidRPr="000435B2">
        <w:rPr>
          <w:rFonts w:ascii="Garamond" w:hAnsi="Garamond"/>
        </w:rPr>
        <w:t xml:space="preserve"> </w:t>
      </w:r>
      <w:r>
        <w:rPr>
          <w:rFonts w:ascii="Garamond" w:hAnsi="Garamond"/>
        </w:rPr>
        <w:t xml:space="preserve">a </w:t>
      </w:r>
      <w:r w:rsidRPr="000435B2">
        <w:rPr>
          <w:rFonts w:ascii="Garamond" w:hAnsi="Garamond"/>
        </w:rPr>
        <w:t xml:space="preserve">neutral </w:t>
      </w:r>
      <w:r>
        <w:rPr>
          <w:rFonts w:ascii="Garamond" w:hAnsi="Garamond"/>
        </w:rPr>
        <w:t>reference</w:t>
      </w:r>
      <w:r w:rsidRPr="000435B2">
        <w:rPr>
          <w:rFonts w:ascii="Garamond" w:hAnsi="Garamond"/>
        </w:rPr>
        <w:t xml:space="preserve"> condition (e.g., fear experience minus sadness experience)</w:t>
      </w:r>
      <w:r>
        <w:rPr>
          <w:rFonts w:ascii="Garamond" w:hAnsi="Garamond"/>
        </w:rPr>
        <w:t xml:space="preserve">. </w:t>
      </w:r>
      <w:r w:rsidR="00C86D49">
        <w:rPr>
          <w:rFonts w:ascii="Garamond" w:hAnsi="Garamond"/>
        </w:rPr>
        <w:t xml:space="preserve"> We analyze contrasts of emotion experience and perception separately since prior meta-analytic evidence found differences in the brain regions supporting experience v. perception of emotion (Wager et al. 2008).</w:t>
      </w:r>
      <w:r w:rsidRPr="000435B2">
        <w:rPr>
          <w:rFonts w:ascii="Garamond" w:hAnsi="Garamond"/>
        </w:rPr>
        <w:t xml:space="preserve"> </w:t>
      </w:r>
      <w:r w:rsidR="00656BF5">
        <w:rPr>
          <w:rFonts w:ascii="Garamond" w:hAnsi="Garamond"/>
        </w:rPr>
        <w:t xml:space="preserve">Combining the two modalities could increase variability across instances within a category and hence decrease the likelihood of finding strong evidence for a locationist hypothesis. For the sake of comparability with prior meta-analyses, we present findings for the experience plus perception of emotion categories in Table </w:t>
      </w:r>
      <w:r w:rsidR="00656BF5" w:rsidRPr="00620787">
        <w:rPr>
          <w:rFonts w:ascii="Garamond" w:hAnsi="Garamond"/>
        </w:rPr>
        <w:t>S4</w:t>
      </w:r>
      <w:r w:rsidR="00620787">
        <w:rPr>
          <w:rFonts w:ascii="Garamond" w:hAnsi="Garamond"/>
        </w:rPr>
        <w:t xml:space="preserve"> of the supplementary materials</w:t>
      </w:r>
      <w:r w:rsidR="00656BF5" w:rsidRPr="00620787">
        <w:rPr>
          <w:rFonts w:ascii="Garamond" w:hAnsi="Garamond"/>
        </w:rPr>
        <w:t>.</w:t>
      </w:r>
      <w:r w:rsidR="00656BF5">
        <w:rPr>
          <w:rFonts w:ascii="Garamond" w:hAnsi="Garamond"/>
        </w:rPr>
        <w:t xml:space="preserve"> </w:t>
      </w:r>
      <w:r w:rsidRPr="000435B2">
        <w:rPr>
          <w:rFonts w:ascii="Garamond" w:hAnsi="Garamond"/>
        </w:rPr>
        <w:t>Studies of emotion experience</w:t>
      </w:r>
      <w:r w:rsidRPr="000435B2">
        <w:rPr>
          <w:rFonts w:ascii="Garamond" w:hAnsi="Garamond"/>
          <w:bCs/>
        </w:rPr>
        <w:t xml:space="preserve"> were those that induced feelings through a range of sensory modalities including vision (e.g., pictures), olfaction (e.g., odors), memory (e.g., autobiographical recall), and imagery (e.g., simulation of scenarios). Studies of emotion perception were those that asked participants to view faces</w:t>
      </w:r>
      <w:r w:rsidR="00097F3C">
        <w:rPr>
          <w:rFonts w:ascii="Garamond" w:hAnsi="Garamond"/>
          <w:bCs/>
        </w:rPr>
        <w:t xml:space="preserve"> or bodies</w:t>
      </w:r>
      <w:r w:rsidRPr="000435B2">
        <w:rPr>
          <w:rFonts w:ascii="Garamond" w:hAnsi="Garamond"/>
          <w:bCs/>
        </w:rPr>
        <w:t xml:space="preserve"> or listen to voices with emotional content. </w:t>
      </w:r>
      <w:r w:rsidRPr="000435B2">
        <w:rPr>
          <w:rFonts w:ascii="Garamond" w:hAnsi="Garamond" w:cs="AdvTT5843c571"/>
          <w:color w:val="000000"/>
        </w:rPr>
        <w:t xml:space="preserve">Each </w:t>
      </w:r>
      <w:r>
        <w:rPr>
          <w:rFonts w:ascii="Garamond" w:hAnsi="Garamond" w:cs="AdvTT5843c571"/>
          <w:color w:val="000000"/>
        </w:rPr>
        <w:t xml:space="preserve">study included in the database </w:t>
      </w:r>
      <w:r w:rsidRPr="000435B2">
        <w:rPr>
          <w:rFonts w:ascii="Garamond" w:hAnsi="Garamond" w:cs="AdvTT5843c571"/>
          <w:color w:val="000000"/>
        </w:rPr>
        <w:t xml:space="preserve">was coded </w:t>
      </w:r>
      <w:r w:rsidRPr="000435B2">
        <w:rPr>
          <w:rFonts w:ascii="Garamond" w:hAnsi="Garamond"/>
        </w:rPr>
        <w:t>for the states assessed (e.g., affect v</w:t>
      </w:r>
      <w:r>
        <w:rPr>
          <w:rFonts w:ascii="Garamond" w:hAnsi="Garamond"/>
        </w:rPr>
        <w:t>s</w:t>
      </w:r>
      <w:r w:rsidRPr="000435B2">
        <w:rPr>
          <w:rFonts w:ascii="Garamond" w:hAnsi="Garamond"/>
        </w:rPr>
        <w:t>. emotion, experience v</w:t>
      </w:r>
      <w:r>
        <w:rPr>
          <w:rFonts w:ascii="Garamond" w:hAnsi="Garamond"/>
        </w:rPr>
        <w:t>s</w:t>
      </w:r>
      <w:r w:rsidRPr="000435B2">
        <w:rPr>
          <w:rFonts w:ascii="Garamond" w:hAnsi="Garamond"/>
        </w:rPr>
        <w:t>. perception), the induction method used (e.g., vision, audition, olfaction, imagery, recall), stimuli used (e.g., faces, voices, pictures, etc), the presence of cognitive load (</w:t>
      </w:r>
      <w:r>
        <w:rPr>
          <w:rFonts w:ascii="Garamond" w:hAnsi="Garamond"/>
        </w:rPr>
        <w:t>whether a participant was required to attend to multiple sources of information at once</w:t>
      </w:r>
      <w:r w:rsidRPr="000435B2">
        <w:rPr>
          <w:rFonts w:ascii="Garamond" w:hAnsi="Garamond"/>
        </w:rPr>
        <w:t xml:space="preserve">), and a number of other task-related variables that could influence meta-analytic findings (e.g., whether a participant was directed to evaluate </w:t>
      </w:r>
      <w:r>
        <w:rPr>
          <w:rFonts w:ascii="Garamond" w:hAnsi="Garamond"/>
        </w:rPr>
        <w:t xml:space="preserve">their </w:t>
      </w:r>
      <w:r w:rsidRPr="000435B2">
        <w:rPr>
          <w:rFonts w:ascii="Garamond" w:hAnsi="Garamond"/>
        </w:rPr>
        <w:t xml:space="preserve">feelings or a stimulus, whether the judgment explicitly involved </w:t>
      </w:r>
      <w:r>
        <w:rPr>
          <w:rFonts w:ascii="Garamond" w:hAnsi="Garamond"/>
        </w:rPr>
        <w:t>an emotional judgment</w:t>
      </w:r>
      <w:r w:rsidRPr="000435B2">
        <w:rPr>
          <w:rFonts w:ascii="Garamond" w:hAnsi="Garamond"/>
        </w:rPr>
        <w:t xml:space="preserve"> or not).</w:t>
      </w:r>
      <w:r>
        <w:rPr>
          <w:rFonts w:ascii="Garamond" w:hAnsi="Garamond"/>
        </w:rPr>
        <w:t xml:space="preserve"> See Table </w:t>
      </w:r>
      <w:r w:rsidR="002F41B0">
        <w:rPr>
          <w:rFonts w:ascii="Garamond" w:hAnsi="Garamond"/>
        </w:rPr>
        <w:t>S1</w:t>
      </w:r>
      <w:r>
        <w:rPr>
          <w:rFonts w:ascii="Garamond" w:hAnsi="Garamond"/>
        </w:rPr>
        <w:t xml:space="preserve"> for more details about our inclusion criteria. </w:t>
      </w:r>
      <w:r w:rsidRPr="000435B2">
        <w:rPr>
          <w:rFonts w:ascii="Garamond" w:hAnsi="Garamond" w:cs="AdvTT5843c571"/>
          <w:color w:val="000000"/>
        </w:rPr>
        <w:t>Raters were K.</w:t>
      </w:r>
      <w:r>
        <w:rPr>
          <w:rFonts w:ascii="Garamond" w:hAnsi="Garamond" w:cs="AdvTT5843c571"/>
          <w:color w:val="000000"/>
        </w:rPr>
        <w:t>A.</w:t>
      </w:r>
      <w:r w:rsidRPr="000435B2">
        <w:rPr>
          <w:rFonts w:ascii="Garamond" w:hAnsi="Garamond" w:cs="AdvTT5843c571"/>
          <w:color w:val="000000"/>
        </w:rPr>
        <w:t>L., H.K</w:t>
      </w:r>
      <w:r>
        <w:rPr>
          <w:rFonts w:ascii="Garamond" w:hAnsi="Garamond" w:cs="AdvTT5843c571"/>
          <w:color w:val="000000"/>
        </w:rPr>
        <w:t>.,</w:t>
      </w:r>
      <w:r w:rsidRPr="000435B2">
        <w:rPr>
          <w:rFonts w:ascii="Garamond" w:hAnsi="Garamond" w:cs="AdvTT5843c571"/>
          <w:color w:val="000000"/>
        </w:rPr>
        <w:t xml:space="preserve"> and E.B.M. </w:t>
      </w:r>
      <w:r>
        <w:rPr>
          <w:rFonts w:ascii="Garamond" w:hAnsi="Garamond" w:cs="AdvTT5843c571"/>
          <w:color w:val="000000"/>
        </w:rPr>
        <w:t>Each study was rated by two raters and both</w:t>
      </w:r>
      <w:r w:rsidRPr="000435B2">
        <w:rPr>
          <w:rFonts w:ascii="Garamond" w:hAnsi="Garamond" w:cs="AdvTT5843c571"/>
          <w:color w:val="000000"/>
        </w:rPr>
        <w:t xml:space="preserve"> raters were in perfect agreement. See Table </w:t>
      </w:r>
      <w:r w:rsidR="002F41B0">
        <w:rPr>
          <w:rFonts w:ascii="Garamond" w:hAnsi="Garamond" w:cs="AdvTT5843c571"/>
          <w:color w:val="000000"/>
        </w:rPr>
        <w:t xml:space="preserve">S2 </w:t>
      </w:r>
      <w:r w:rsidRPr="000435B2">
        <w:rPr>
          <w:rFonts w:ascii="Garamond" w:hAnsi="Garamond" w:cs="AdvTT5843c571"/>
          <w:color w:val="000000"/>
        </w:rPr>
        <w:t>for a summary of the studies included in the present analysis and Appendix</w:t>
      </w:r>
      <w:r>
        <w:rPr>
          <w:rFonts w:ascii="Garamond" w:hAnsi="Garamond" w:cs="AdvTT5843c571"/>
          <w:color w:val="000000"/>
        </w:rPr>
        <w:t xml:space="preserve"> I.</w:t>
      </w:r>
      <w:r w:rsidRPr="000435B2">
        <w:rPr>
          <w:rFonts w:ascii="Garamond" w:hAnsi="Garamond" w:cs="AdvTT5843c571"/>
          <w:color w:val="000000"/>
        </w:rPr>
        <w:t xml:space="preserve"> </w:t>
      </w:r>
      <w:r w:rsidR="00124384">
        <w:rPr>
          <w:rFonts w:ascii="Garamond" w:hAnsi="Garamond" w:cs="AdvTT5843c571"/>
          <w:color w:val="000000"/>
        </w:rPr>
        <w:t xml:space="preserve">in the main document </w:t>
      </w:r>
      <w:r w:rsidRPr="000435B2">
        <w:rPr>
          <w:rFonts w:ascii="Garamond" w:hAnsi="Garamond" w:cs="AdvTT5843c571"/>
          <w:color w:val="000000"/>
        </w:rPr>
        <w:t>for references.</w:t>
      </w:r>
    </w:p>
    <w:p w:rsidR="003C3017" w:rsidRDefault="003C3017" w:rsidP="0066792A">
      <w:pPr>
        <w:rPr>
          <w:rFonts w:ascii="Garamond" w:hAnsi="Garamond" w:cs="AdvTT5843c571"/>
          <w:color w:val="000000"/>
        </w:rPr>
      </w:pPr>
      <w:r>
        <w:rPr>
          <w:rFonts w:ascii="Garamond" w:hAnsi="Garamond" w:cs="AdvTT5843c571"/>
          <w:color w:val="000000"/>
        </w:rPr>
        <w:br w:type="page"/>
      </w:r>
    </w:p>
    <w:tbl>
      <w:tblPr>
        <w:tblStyle w:val="TableGrid"/>
        <w:tblW w:w="10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gridCol w:w="5067"/>
      </w:tblGrid>
      <w:tr w:rsidR="003C3017" w:rsidRPr="003C1557">
        <w:trPr>
          <w:trHeight w:val="508"/>
        </w:trPr>
        <w:tc>
          <w:tcPr>
            <w:tcW w:w="10134" w:type="dxa"/>
            <w:gridSpan w:val="2"/>
            <w:tcBorders>
              <w:bottom w:val="single" w:sz="4" w:space="0" w:color="000000" w:themeColor="text1"/>
            </w:tcBorders>
          </w:tcPr>
          <w:p w:rsidR="003C3017" w:rsidRPr="003C1557" w:rsidRDefault="003C3017" w:rsidP="0066792A">
            <w:pPr>
              <w:keepNext/>
              <w:keepLines/>
              <w:spacing w:before="200"/>
              <w:outlineLvl w:val="3"/>
              <w:rPr>
                <w:rFonts w:ascii="Garamond" w:hAnsi="Garamond"/>
                <w:i/>
                <w:sz w:val="20"/>
                <w:szCs w:val="20"/>
              </w:rPr>
            </w:pPr>
            <w:r w:rsidRPr="003C1557">
              <w:rPr>
                <w:rFonts w:ascii="Garamond" w:hAnsi="Garamond"/>
                <w:i/>
                <w:sz w:val="20"/>
                <w:szCs w:val="20"/>
              </w:rPr>
              <w:t xml:space="preserve">Table </w:t>
            </w:r>
            <w:r w:rsidR="002F41B0">
              <w:rPr>
                <w:rFonts w:ascii="Garamond" w:hAnsi="Garamond"/>
                <w:i/>
                <w:sz w:val="20"/>
                <w:szCs w:val="20"/>
              </w:rPr>
              <w:t>S1</w:t>
            </w:r>
            <w:r w:rsidRPr="003C1557">
              <w:rPr>
                <w:rFonts w:ascii="Garamond" w:hAnsi="Garamond"/>
                <w:i/>
                <w:sz w:val="20"/>
                <w:szCs w:val="20"/>
              </w:rPr>
              <w:t>. Inclusion and exclusion criteria for the neuroimaging papers included in the present analysis</w:t>
            </w:r>
          </w:p>
        </w:tc>
      </w:tr>
      <w:tr w:rsidR="003C3017" w:rsidRPr="003C1557">
        <w:trPr>
          <w:trHeight w:val="508"/>
        </w:trPr>
        <w:tc>
          <w:tcPr>
            <w:tcW w:w="5067" w:type="dxa"/>
            <w:tcBorders>
              <w:top w:val="single" w:sz="4" w:space="0" w:color="000000" w:themeColor="text1"/>
              <w:bottom w:val="single" w:sz="4" w:space="0" w:color="000000" w:themeColor="text1"/>
            </w:tcBorders>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Inclusion criteria</w:t>
            </w:r>
          </w:p>
        </w:tc>
        <w:tc>
          <w:tcPr>
            <w:tcW w:w="5067" w:type="dxa"/>
            <w:tcBorders>
              <w:top w:val="single" w:sz="4" w:space="0" w:color="000000" w:themeColor="text1"/>
              <w:bottom w:val="single" w:sz="4" w:space="0" w:color="000000" w:themeColor="text1"/>
            </w:tcBorders>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Exclusion criteria</w:t>
            </w:r>
          </w:p>
        </w:tc>
      </w:tr>
      <w:tr w:rsidR="003C3017" w:rsidRPr="003C1557">
        <w:trPr>
          <w:trHeight w:val="665"/>
        </w:trPr>
        <w:tc>
          <w:tcPr>
            <w:tcW w:w="5067" w:type="dxa"/>
            <w:tcBorders>
              <w:top w:val="single" w:sz="4" w:space="0" w:color="000000" w:themeColor="text1"/>
            </w:tcBorders>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was published after January, 1990 and before January 2008</w:t>
            </w:r>
          </w:p>
        </w:tc>
        <w:tc>
          <w:tcPr>
            <w:tcW w:w="5067" w:type="dxa"/>
            <w:tcBorders>
              <w:top w:val="single" w:sz="4" w:space="0" w:color="000000" w:themeColor="text1"/>
            </w:tcBorders>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was published after December 2007</w:t>
            </w:r>
          </w:p>
        </w:tc>
      </w:tr>
      <w:tr w:rsidR="003C3017" w:rsidRPr="003C1557">
        <w:trPr>
          <w:trHeight w:val="882"/>
        </w:trPr>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uses PET or fMRI</w:t>
            </w:r>
          </w:p>
        </w:tc>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does not use PET or fMRI</w:t>
            </w:r>
          </w:p>
        </w:tc>
      </w:tr>
      <w:tr w:rsidR="003C3017" w:rsidRPr="003C1557">
        <w:trPr>
          <w:trHeight w:val="882"/>
        </w:trPr>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conducts contrasts using subtraction analyses</w:t>
            </w:r>
          </w:p>
        </w:tc>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conducts regressions, correlations or other method that does not rely on subtraction</w:t>
            </w:r>
          </w:p>
        </w:tc>
      </w:tr>
      <w:tr w:rsidR="003C3017" w:rsidRPr="003C1557">
        <w:trPr>
          <w:trHeight w:val="882"/>
        </w:trPr>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reports peak activations for contrasts conducted</w:t>
            </w:r>
          </w:p>
        </w:tc>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Paper does not report peak activations for contrasts conducted</w:t>
            </w:r>
          </w:p>
        </w:tc>
      </w:tr>
      <w:tr w:rsidR="003C3017" w:rsidRPr="003C1557">
        <w:trPr>
          <w:trHeight w:val="2943"/>
        </w:trPr>
        <w:tc>
          <w:tcPr>
            <w:tcW w:w="5067" w:type="dxa"/>
          </w:tcPr>
          <w:p w:rsidR="003C3017" w:rsidRPr="003C1557" w:rsidRDefault="003C3017" w:rsidP="0066792A">
            <w:pPr>
              <w:keepNext/>
              <w:keepLines/>
              <w:spacing w:before="200"/>
              <w:outlineLvl w:val="3"/>
              <w:rPr>
                <w:rFonts w:ascii="Garamond" w:hAnsi="Garamond"/>
                <w:sz w:val="20"/>
                <w:szCs w:val="20"/>
              </w:rPr>
            </w:pPr>
            <w:r w:rsidRPr="003C1557">
              <w:rPr>
                <w:rFonts w:ascii="Garamond" w:hAnsi="Garamond"/>
                <w:sz w:val="20"/>
                <w:szCs w:val="20"/>
              </w:rPr>
              <w:t xml:space="preserve">Contrasts test the neural basis of emotion experience (i.e., the feeling of emotions that are induced by pictures, music, recall, films, odors; or when participants judge the meaning of emotional words) </w:t>
            </w:r>
          </w:p>
          <w:p w:rsidR="003C3017" w:rsidRPr="003C1557" w:rsidRDefault="003C3017" w:rsidP="0066792A">
            <w:pPr>
              <w:keepNext/>
              <w:keepLines/>
              <w:spacing w:before="200"/>
              <w:outlineLvl w:val="4"/>
              <w:rPr>
                <w:rFonts w:ascii="Garamond" w:hAnsi="Garamond"/>
                <w:sz w:val="20"/>
                <w:szCs w:val="20"/>
              </w:rPr>
            </w:pPr>
          </w:p>
          <w:p w:rsidR="003C3017" w:rsidRPr="003C1557" w:rsidRDefault="003C3017" w:rsidP="0066792A">
            <w:pPr>
              <w:jc w:val="center"/>
              <w:rPr>
                <w:rFonts w:ascii="Garamond" w:hAnsi="Garamond"/>
                <w:sz w:val="20"/>
                <w:szCs w:val="20"/>
              </w:rPr>
            </w:pPr>
            <w:r w:rsidRPr="003C1557">
              <w:rPr>
                <w:rFonts w:ascii="Garamond" w:hAnsi="Garamond"/>
                <w:sz w:val="20"/>
                <w:szCs w:val="20"/>
              </w:rPr>
              <w:t>--or--</w:t>
            </w:r>
          </w:p>
          <w:p w:rsidR="003C3017" w:rsidRPr="003C1557" w:rsidRDefault="003C3017" w:rsidP="0066792A">
            <w:pPr>
              <w:keepNext/>
              <w:keepLines/>
              <w:spacing w:before="200"/>
              <w:outlineLvl w:val="4"/>
              <w:rPr>
                <w:rFonts w:ascii="Garamond" w:hAnsi="Garamond"/>
                <w:sz w:val="20"/>
                <w:szCs w:val="20"/>
              </w:rPr>
            </w:pPr>
          </w:p>
          <w:p w:rsidR="003C3017" w:rsidRPr="003C1557" w:rsidRDefault="003C3017" w:rsidP="0066792A">
            <w:pPr>
              <w:rPr>
                <w:rFonts w:ascii="Garamond" w:hAnsi="Garamond"/>
                <w:sz w:val="20"/>
                <w:szCs w:val="20"/>
              </w:rPr>
            </w:pPr>
            <w:r w:rsidRPr="003C1557">
              <w:rPr>
                <w:rFonts w:ascii="Garamond" w:hAnsi="Garamond"/>
                <w:sz w:val="20"/>
                <w:szCs w:val="20"/>
              </w:rPr>
              <w:t>Contrasts test the neural basis of emotion perception (i.e., seeing or hearing emotional content in others’ faces or voices)</w:t>
            </w:r>
          </w:p>
        </w:tc>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Contrasts test the neural basis of a mixture between experience and perception of emotion; does not clearly test experience or perception of emotion</w:t>
            </w:r>
          </w:p>
        </w:tc>
      </w:tr>
      <w:tr w:rsidR="003C3017" w:rsidRPr="003C1557">
        <w:trPr>
          <w:trHeight w:val="260"/>
        </w:trPr>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Contrasts test the neural basis of the discrete emotion categories: anger, disgust, fear, happiness or sadness</w:t>
            </w:r>
          </w:p>
        </w:tc>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Contrasts test the neural basis of affect (pleasure v. displeasure; arousal)</w:t>
            </w:r>
          </w:p>
          <w:p w:rsidR="003C3017" w:rsidRPr="003C1557" w:rsidRDefault="003C3017" w:rsidP="0066792A">
            <w:pPr>
              <w:keepNext/>
              <w:keepLines/>
              <w:spacing w:before="200"/>
              <w:outlineLvl w:val="4"/>
              <w:rPr>
                <w:rFonts w:ascii="Garamond" w:hAnsi="Garamond"/>
                <w:sz w:val="20"/>
                <w:szCs w:val="20"/>
              </w:rPr>
            </w:pPr>
          </w:p>
          <w:p w:rsidR="003C3017" w:rsidRPr="003C1557" w:rsidRDefault="003C3017" w:rsidP="0066792A">
            <w:pPr>
              <w:jc w:val="center"/>
              <w:rPr>
                <w:rFonts w:ascii="Garamond" w:hAnsi="Garamond"/>
                <w:sz w:val="20"/>
                <w:szCs w:val="20"/>
              </w:rPr>
            </w:pPr>
            <w:r w:rsidRPr="003C1557">
              <w:rPr>
                <w:rFonts w:ascii="Garamond" w:hAnsi="Garamond"/>
                <w:sz w:val="20"/>
                <w:szCs w:val="20"/>
              </w:rPr>
              <w:t>--or--</w:t>
            </w:r>
          </w:p>
          <w:p w:rsidR="003C3017" w:rsidRPr="003C1557" w:rsidRDefault="003C3017" w:rsidP="0066792A">
            <w:pPr>
              <w:keepNext/>
              <w:keepLines/>
              <w:spacing w:before="200"/>
              <w:outlineLvl w:val="4"/>
              <w:rPr>
                <w:rFonts w:ascii="Garamond" w:hAnsi="Garamond"/>
                <w:sz w:val="20"/>
                <w:szCs w:val="20"/>
              </w:rPr>
            </w:pPr>
          </w:p>
          <w:p w:rsidR="003C3017" w:rsidRPr="003C1557" w:rsidRDefault="003C3017" w:rsidP="0066792A">
            <w:pPr>
              <w:rPr>
                <w:rFonts w:ascii="Garamond" w:hAnsi="Garamond"/>
                <w:sz w:val="20"/>
                <w:szCs w:val="20"/>
              </w:rPr>
            </w:pPr>
            <w:r w:rsidRPr="003C1557">
              <w:rPr>
                <w:rFonts w:ascii="Garamond" w:hAnsi="Garamond"/>
                <w:sz w:val="20"/>
                <w:szCs w:val="20"/>
              </w:rPr>
              <w:t xml:space="preserve">Contrasts test the neural basis of amusement, contempt, surprise, pain, fear conditioning, explicit memory, priming, learning, error processing, hunger/thirst, sexual arousal, emotion regulation (suppression or re-appraisal), anticipation of emotion (but not experience), comparison is between specific geno/phenotypes, comparison is between arbitrarily created groups (e.g., chocolate cravers v. not) </w:t>
            </w:r>
          </w:p>
          <w:p w:rsidR="003C3017" w:rsidRPr="003C1557" w:rsidRDefault="003C3017" w:rsidP="0066792A">
            <w:pPr>
              <w:keepNext/>
              <w:keepLines/>
              <w:spacing w:before="200"/>
              <w:outlineLvl w:val="4"/>
              <w:rPr>
                <w:rFonts w:ascii="Garamond" w:hAnsi="Garamond"/>
                <w:sz w:val="20"/>
                <w:szCs w:val="20"/>
              </w:rPr>
            </w:pPr>
          </w:p>
        </w:tc>
      </w:tr>
      <w:tr w:rsidR="003C3017" w:rsidRPr="003C1557">
        <w:trPr>
          <w:trHeight w:val="765"/>
        </w:trPr>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Contrasts subtract a neutral or baseline condition (reference) from the condition of interest (target)</w:t>
            </w:r>
          </w:p>
        </w:tc>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Contrasts subtract an emotional condition (reference) from the condition of interest (target)</w:t>
            </w:r>
          </w:p>
        </w:tc>
      </w:tr>
      <w:tr w:rsidR="003C3017" w:rsidRPr="003C1557">
        <w:trPr>
          <w:trHeight w:val="260"/>
        </w:trPr>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Participants in the sample are healthy adults</w:t>
            </w:r>
          </w:p>
        </w:tc>
        <w:tc>
          <w:tcPr>
            <w:tcW w:w="5067" w:type="dxa"/>
          </w:tcPr>
          <w:p w:rsidR="003C3017" w:rsidRPr="003C1557" w:rsidRDefault="003C3017" w:rsidP="0066792A">
            <w:pPr>
              <w:rPr>
                <w:rFonts w:ascii="Garamond" w:hAnsi="Garamond"/>
                <w:sz w:val="20"/>
                <w:szCs w:val="20"/>
              </w:rPr>
            </w:pPr>
            <w:r w:rsidRPr="003C1557">
              <w:rPr>
                <w:rFonts w:ascii="Garamond" w:hAnsi="Garamond"/>
                <w:sz w:val="20"/>
                <w:szCs w:val="20"/>
              </w:rPr>
              <w:t>Participant in the sample are patients, children or elderly adults</w:t>
            </w:r>
          </w:p>
        </w:tc>
      </w:tr>
      <w:tr w:rsidR="003C3017" w:rsidRPr="003C1557">
        <w:trPr>
          <w:trHeight w:val="260"/>
        </w:trPr>
        <w:tc>
          <w:tcPr>
            <w:tcW w:w="5067" w:type="dxa"/>
          </w:tcPr>
          <w:p w:rsidR="003C3017" w:rsidRPr="003C1557" w:rsidRDefault="003C3017" w:rsidP="0066792A">
            <w:pPr>
              <w:keepNext/>
              <w:keepLines/>
              <w:spacing w:before="200"/>
              <w:outlineLvl w:val="4"/>
              <w:rPr>
                <w:rFonts w:ascii="Garamond" w:hAnsi="Garamond"/>
                <w:sz w:val="20"/>
                <w:szCs w:val="20"/>
              </w:rPr>
            </w:pPr>
          </w:p>
        </w:tc>
        <w:tc>
          <w:tcPr>
            <w:tcW w:w="5067" w:type="dxa"/>
          </w:tcPr>
          <w:p w:rsidR="003C3017" w:rsidRPr="003C1557" w:rsidRDefault="003C3017" w:rsidP="0066792A">
            <w:pPr>
              <w:keepNext/>
              <w:keepLines/>
              <w:spacing w:before="200"/>
              <w:outlineLvl w:val="4"/>
              <w:rPr>
                <w:rFonts w:ascii="Garamond" w:hAnsi="Garamond"/>
                <w:sz w:val="20"/>
                <w:szCs w:val="20"/>
              </w:rPr>
            </w:pPr>
          </w:p>
        </w:tc>
      </w:tr>
      <w:tr w:rsidR="003C3017" w:rsidRPr="003C1557">
        <w:trPr>
          <w:trHeight w:val="260"/>
        </w:trPr>
        <w:tc>
          <w:tcPr>
            <w:tcW w:w="5067" w:type="dxa"/>
          </w:tcPr>
          <w:p w:rsidR="003C3017" w:rsidRPr="003C1557" w:rsidRDefault="003C3017" w:rsidP="0066792A">
            <w:pPr>
              <w:keepNext/>
              <w:keepLines/>
              <w:spacing w:before="200"/>
              <w:outlineLvl w:val="4"/>
              <w:rPr>
                <w:rFonts w:ascii="Garamond" w:hAnsi="Garamond"/>
                <w:sz w:val="20"/>
                <w:szCs w:val="20"/>
              </w:rPr>
            </w:pPr>
          </w:p>
        </w:tc>
        <w:tc>
          <w:tcPr>
            <w:tcW w:w="5067" w:type="dxa"/>
          </w:tcPr>
          <w:p w:rsidR="003C3017" w:rsidRPr="003C1557" w:rsidRDefault="003C3017" w:rsidP="0066792A">
            <w:pPr>
              <w:keepNext/>
              <w:keepLines/>
              <w:spacing w:before="200"/>
              <w:outlineLvl w:val="4"/>
              <w:rPr>
                <w:rFonts w:ascii="Garamond" w:hAnsi="Garamond"/>
                <w:sz w:val="20"/>
                <w:szCs w:val="20"/>
              </w:rPr>
            </w:pPr>
          </w:p>
        </w:tc>
      </w:tr>
    </w:tbl>
    <w:tbl>
      <w:tblPr>
        <w:tblW w:w="10820" w:type="dxa"/>
        <w:tblInd w:w="-612" w:type="dxa"/>
        <w:tblLook w:val="04A0"/>
      </w:tblPr>
      <w:tblGrid>
        <w:gridCol w:w="1610"/>
        <w:gridCol w:w="805"/>
        <w:gridCol w:w="715"/>
        <w:gridCol w:w="1646"/>
        <w:gridCol w:w="2378"/>
        <w:gridCol w:w="3666"/>
      </w:tblGrid>
      <w:tr w:rsidR="003C3017" w:rsidRPr="00CE579B">
        <w:trPr>
          <w:trHeight w:val="242"/>
        </w:trPr>
        <w:tc>
          <w:tcPr>
            <w:tcW w:w="4776" w:type="dxa"/>
            <w:gridSpan w:val="4"/>
            <w:tcBorders>
              <w:bottom w:val="single" w:sz="4" w:space="0" w:color="000000"/>
            </w:tcBorders>
            <w:noWrap/>
            <w:vAlign w:val="bottom"/>
          </w:tcPr>
          <w:p w:rsidR="003C3017" w:rsidRPr="00CE579B" w:rsidRDefault="003C3017" w:rsidP="0066792A">
            <w:pPr>
              <w:rPr>
                <w:rFonts w:ascii="Garamond" w:hAnsi="Garamond"/>
                <w:i/>
                <w:sz w:val="20"/>
                <w:szCs w:val="20"/>
              </w:rPr>
            </w:pPr>
            <w:r w:rsidRPr="00CE579B">
              <w:rPr>
                <w:rFonts w:ascii="Garamond" w:hAnsi="Garamond"/>
                <w:i/>
                <w:sz w:val="20"/>
                <w:szCs w:val="20"/>
              </w:rPr>
              <w:t xml:space="preserve">Table </w:t>
            </w:r>
            <w:r w:rsidR="002F41B0">
              <w:rPr>
                <w:rFonts w:ascii="Garamond" w:hAnsi="Garamond"/>
                <w:i/>
                <w:sz w:val="20"/>
                <w:szCs w:val="20"/>
              </w:rPr>
              <w:t>S2</w:t>
            </w:r>
            <w:r w:rsidRPr="00CE579B">
              <w:rPr>
                <w:rFonts w:ascii="Garamond" w:hAnsi="Garamond"/>
                <w:i/>
                <w:sz w:val="20"/>
                <w:szCs w:val="20"/>
              </w:rPr>
              <w:t xml:space="preserve">. Studies in </w:t>
            </w:r>
            <w:r>
              <w:rPr>
                <w:rFonts w:ascii="Garamond" w:hAnsi="Garamond"/>
                <w:i/>
                <w:sz w:val="20"/>
                <w:szCs w:val="20"/>
              </w:rPr>
              <w:t xml:space="preserve">the </w:t>
            </w:r>
            <w:r w:rsidRPr="00CE579B">
              <w:rPr>
                <w:rFonts w:ascii="Garamond" w:hAnsi="Garamond"/>
                <w:i/>
                <w:sz w:val="20"/>
                <w:szCs w:val="20"/>
              </w:rPr>
              <w:t>Meta-analysis</w:t>
            </w:r>
          </w:p>
        </w:tc>
        <w:tc>
          <w:tcPr>
            <w:tcW w:w="2378" w:type="dxa"/>
            <w:tcBorders>
              <w:bottom w:val="single" w:sz="4" w:space="0" w:color="000000"/>
            </w:tcBorders>
          </w:tcPr>
          <w:p w:rsidR="003C3017" w:rsidRPr="00CE579B" w:rsidRDefault="003C3017" w:rsidP="0066792A">
            <w:pPr>
              <w:rPr>
                <w:rFonts w:ascii="Garamond" w:hAnsi="Garamond"/>
                <w:i/>
                <w:sz w:val="20"/>
                <w:szCs w:val="20"/>
              </w:rPr>
            </w:pPr>
          </w:p>
        </w:tc>
        <w:tc>
          <w:tcPr>
            <w:tcW w:w="3666" w:type="dxa"/>
            <w:tcBorders>
              <w:bottom w:val="single" w:sz="4" w:space="0" w:color="000000"/>
            </w:tcBorders>
          </w:tcPr>
          <w:p w:rsidR="003C3017" w:rsidRPr="00CE579B" w:rsidRDefault="003C3017" w:rsidP="0066792A">
            <w:pPr>
              <w:rPr>
                <w:rFonts w:ascii="Garamond" w:hAnsi="Garamond"/>
                <w:i/>
                <w:sz w:val="20"/>
                <w:szCs w:val="20"/>
              </w:rPr>
            </w:pPr>
          </w:p>
        </w:tc>
      </w:tr>
      <w:tr w:rsidR="003C3017" w:rsidRPr="00CE579B">
        <w:trPr>
          <w:trHeight w:val="242"/>
        </w:trPr>
        <w:tc>
          <w:tcPr>
            <w:tcW w:w="1610" w:type="dxa"/>
            <w:tcBorders>
              <w:top w:val="single" w:sz="4" w:space="0" w:color="000000"/>
              <w:bottom w:val="single" w:sz="4" w:space="0" w:color="000000"/>
            </w:tcBorders>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First Author</w:t>
            </w:r>
          </w:p>
        </w:tc>
        <w:tc>
          <w:tcPr>
            <w:tcW w:w="805" w:type="dxa"/>
            <w:tcBorders>
              <w:top w:val="single" w:sz="4" w:space="0" w:color="000000"/>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Year</w:t>
            </w:r>
          </w:p>
        </w:tc>
        <w:tc>
          <w:tcPr>
            <w:tcW w:w="715" w:type="dxa"/>
            <w:tcBorders>
              <w:top w:val="single" w:sz="4" w:space="0" w:color="000000"/>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N</w:t>
            </w:r>
          </w:p>
        </w:tc>
        <w:tc>
          <w:tcPr>
            <w:tcW w:w="1646" w:type="dxa"/>
            <w:tcBorders>
              <w:top w:val="single" w:sz="4" w:space="0" w:color="000000"/>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Fixed v</w:t>
            </w:r>
            <w:r>
              <w:rPr>
                <w:rFonts w:ascii="Garamond" w:hAnsi="Garamond"/>
                <w:sz w:val="20"/>
                <w:szCs w:val="20"/>
              </w:rPr>
              <w:t>s</w:t>
            </w:r>
            <w:r w:rsidRPr="00CE579B">
              <w:rPr>
                <w:rFonts w:ascii="Garamond" w:hAnsi="Garamond"/>
                <w:sz w:val="20"/>
                <w:szCs w:val="20"/>
              </w:rPr>
              <w:t>. Random</w:t>
            </w:r>
          </w:p>
        </w:tc>
        <w:tc>
          <w:tcPr>
            <w:tcW w:w="2378" w:type="dxa"/>
            <w:tcBorders>
              <w:top w:val="single" w:sz="4" w:space="0" w:color="000000"/>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Modality</w:t>
            </w:r>
          </w:p>
        </w:tc>
        <w:tc>
          <w:tcPr>
            <w:tcW w:w="3666" w:type="dxa"/>
            <w:tcBorders>
              <w:top w:val="single" w:sz="4" w:space="0" w:color="000000"/>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Emotion(s)</w:t>
            </w:r>
          </w:p>
        </w:tc>
      </w:tr>
      <w:tr w:rsidR="003C3017" w:rsidRPr="00CE579B">
        <w:trPr>
          <w:trHeight w:val="242"/>
        </w:trPr>
        <w:tc>
          <w:tcPr>
            <w:tcW w:w="1610" w:type="dxa"/>
            <w:tcBorders>
              <w:top w:val="single" w:sz="4" w:space="0" w:color="000000"/>
            </w:tcBorders>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Aalto </w:t>
            </w:r>
          </w:p>
        </w:tc>
        <w:tc>
          <w:tcPr>
            <w:tcW w:w="805" w:type="dxa"/>
            <w:tcBorders>
              <w:top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2002</w:t>
            </w:r>
          </w:p>
        </w:tc>
        <w:tc>
          <w:tcPr>
            <w:tcW w:w="715" w:type="dxa"/>
            <w:tcBorders>
              <w:top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11</w:t>
            </w:r>
          </w:p>
        </w:tc>
        <w:tc>
          <w:tcPr>
            <w:tcW w:w="1646" w:type="dxa"/>
            <w:tcBorders>
              <w:top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Borders>
              <w:top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Borders>
              <w:top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Ashwin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Beauregard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1998</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7</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Blair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1999</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Breiter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 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Britton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2006a</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 Disgust</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Britton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2006b</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 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Fear,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Buchanan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2000</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Calder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Cooney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14</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Damasio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2000</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Fear,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Dannlowski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Das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Deeley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9</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Dolan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Dougherty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1999</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 xml:space="preserve">8 </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Eugene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Fischer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24</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Fitzgerald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Fitzgerald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Disgust, Fear,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George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George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George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1996b</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Grandjean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Grezes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Grosbras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Hutcherson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KeslerWest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2001</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Fear,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Killgore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Kilts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Kimbrell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1999</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Lane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1997c</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 xml:space="preserve">Disgust, Happiness, Sadness </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Lange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9</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Lee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Levesque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Liddell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Liotti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2000</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Malhi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Marci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Markowitch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Mayberg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1999</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Minzenberg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Mitchell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Mitterschiffthaler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Mizuno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Moll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Disgust</w:t>
            </w:r>
          </w:p>
        </w:tc>
      </w:tr>
      <w:tr w:rsidR="003C3017" w:rsidRPr="00CE579B">
        <w:trPr>
          <w:trHeight w:val="242"/>
        </w:trPr>
        <w:tc>
          <w:tcPr>
            <w:tcW w:w="1610" w:type="dxa"/>
            <w:tcBorders>
              <w:bottom w:val="single" w:sz="4" w:space="0" w:color="auto"/>
            </w:tcBorders>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Nomura </w:t>
            </w:r>
          </w:p>
        </w:tc>
        <w:tc>
          <w:tcPr>
            <w:tcW w:w="805" w:type="dxa"/>
            <w:tcBorders>
              <w:bottom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Borders>
              <w:bottom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9</w:t>
            </w:r>
          </w:p>
        </w:tc>
        <w:tc>
          <w:tcPr>
            <w:tcW w:w="1646" w:type="dxa"/>
            <w:tcBorders>
              <w:bottom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Borders>
              <w:bottom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Borders>
              <w:bottom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tcBorders>
              <w:top w:val="single" w:sz="4" w:space="0" w:color="auto"/>
            </w:tcBorders>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Ottowitz </w:t>
            </w:r>
          </w:p>
        </w:tc>
        <w:tc>
          <w:tcPr>
            <w:tcW w:w="805" w:type="dxa"/>
            <w:tcBorders>
              <w:top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Borders>
              <w:top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Borders>
              <w:top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Borders>
              <w:top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Borders>
              <w:top w:val="single" w:sz="4" w:space="0" w:color="auto"/>
            </w:tcBorders>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Paradiso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Pardo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7</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Partiot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Peelen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Disgust, Fear,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Pessoa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2002</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Phillips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7</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Phillips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1998a</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Phillips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1998b</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Phillips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Pietrini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2000</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Pourtois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 xml:space="preserve">8 </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 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Rauch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Fear, 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Reinders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Salloum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Disgust, Fear, Happiness, 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Sambataro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24</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Sato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Schacher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17</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Schafer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40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Schienle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2002</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Schienle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Schroeder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Silvert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Simon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17</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Somerville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Happiness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Sprengelmeyer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1998</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Stark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19</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Stark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 xml:space="preserve">15 </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Stark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2007</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66</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Vuilleumier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2001</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Wang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Sadness</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Whalen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2001</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Wicker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2003</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14</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 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Williams, L.</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2001</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11</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Williams, L.</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22</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Williams, C.</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2005</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Anger, Disgust, 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Williams, L.</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2006a</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Williams, L.</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2006b</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13</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Williams, L.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2006c</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15</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Wright, C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2006</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18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Random</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Perception</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Fear</w:t>
            </w:r>
          </w:p>
        </w:tc>
      </w:tr>
      <w:tr w:rsidR="003C3017" w:rsidRPr="00CE579B">
        <w:trPr>
          <w:trHeight w:val="242"/>
        </w:trPr>
        <w:tc>
          <w:tcPr>
            <w:tcW w:w="1610" w:type="dxa"/>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Wright, P </w:t>
            </w:r>
          </w:p>
        </w:tc>
        <w:tc>
          <w:tcPr>
            <w:tcW w:w="805" w:type="dxa"/>
          </w:tcPr>
          <w:p w:rsidR="003C3017" w:rsidRPr="00CE579B" w:rsidRDefault="003C3017" w:rsidP="0066792A">
            <w:pPr>
              <w:rPr>
                <w:rFonts w:ascii="Garamond" w:hAnsi="Garamond"/>
                <w:sz w:val="20"/>
                <w:szCs w:val="20"/>
              </w:rPr>
            </w:pPr>
            <w:r w:rsidRPr="00CE579B">
              <w:rPr>
                <w:rFonts w:ascii="Garamond" w:hAnsi="Garamond"/>
                <w:sz w:val="20"/>
                <w:szCs w:val="20"/>
              </w:rPr>
              <w:t>2004</w:t>
            </w:r>
          </w:p>
        </w:tc>
        <w:tc>
          <w:tcPr>
            <w:tcW w:w="715" w:type="dxa"/>
          </w:tcPr>
          <w:p w:rsidR="003C3017" w:rsidRPr="00CE579B" w:rsidRDefault="003C3017" w:rsidP="0066792A">
            <w:pPr>
              <w:rPr>
                <w:rFonts w:ascii="Garamond" w:hAnsi="Garamond"/>
                <w:sz w:val="20"/>
                <w:szCs w:val="20"/>
              </w:rPr>
            </w:pPr>
            <w:r w:rsidRPr="00CE579B">
              <w:rPr>
                <w:rFonts w:ascii="Garamond" w:hAnsi="Garamond"/>
                <w:sz w:val="20"/>
                <w:szCs w:val="20"/>
              </w:rPr>
              <w:t>8</w:t>
            </w:r>
          </w:p>
        </w:tc>
        <w:tc>
          <w:tcPr>
            <w:tcW w:w="1646" w:type="dxa"/>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Pr>
          <w:p w:rsidR="003C3017" w:rsidRPr="00CE579B" w:rsidRDefault="003C3017" w:rsidP="0066792A">
            <w:pPr>
              <w:rPr>
                <w:rFonts w:ascii="Garamond" w:hAnsi="Garamond"/>
                <w:sz w:val="20"/>
                <w:szCs w:val="20"/>
              </w:rPr>
            </w:pPr>
            <w:r w:rsidRPr="00CE579B">
              <w:rPr>
                <w:rFonts w:ascii="Garamond" w:hAnsi="Garamond"/>
                <w:sz w:val="20"/>
                <w:szCs w:val="20"/>
              </w:rPr>
              <w:t>Disgust, Fear</w:t>
            </w:r>
          </w:p>
        </w:tc>
      </w:tr>
      <w:tr w:rsidR="003C3017" w:rsidRPr="00CE579B">
        <w:trPr>
          <w:trHeight w:val="242"/>
        </w:trPr>
        <w:tc>
          <w:tcPr>
            <w:tcW w:w="1610" w:type="dxa"/>
            <w:tcBorders>
              <w:bottom w:val="single" w:sz="4" w:space="0" w:color="000000"/>
            </w:tcBorders>
            <w:noWrap/>
            <w:vAlign w:val="bottom"/>
          </w:tcPr>
          <w:p w:rsidR="003C3017" w:rsidRPr="00CE579B" w:rsidRDefault="003C3017" w:rsidP="0066792A">
            <w:pPr>
              <w:rPr>
                <w:rFonts w:ascii="Garamond" w:hAnsi="Garamond"/>
                <w:sz w:val="20"/>
                <w:szCs w:val="20"/>
              </w:rPr>
            </w:pPr>
            <w:r w:rsidRPr="00CE579B">
              <w:rPr>
                <w:rFonts w:ascii="Garamond" w:hAnsi="Garamond"/>
                <w:sz w:val="20"/>
                <w:szCs w:val="20"/>
              </w:rPr>
              <w:t xml:space="preserve">Yamasaki </w:t>
            </w:r>
          </w:p>
        </w:tc>
        <w:tc>
          <w:tcPr>
            <w:tcW w:w="805" w:type="dxa"/>
            <w:tcBorders>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2002</w:t>
            </w:r>
          </w:p>
        </w:tc>
        <w:tc>
          <w:tcPr>
            <w:tcW w:w="715" w:type="dxa"/>
            <w:tcBorders>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10</w:t>
            </w:r>
          </w:p>
        </w:tc>
        <w:tc>
          <w:tcPr>
            <w:tcW w:w="1646" w:type="dxa"/>
            <w:tcBorders>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Fixed</w:t>
            </w:r>
          </w:p>
        </w:tc>
        <w:tc>
          <w:tcPr>
            <w:tcW w:w="2378" w:type="dxa"/>
            <w:tcBorders>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Experience</w:t>
            </w:r>
          </w:p>
        </w:tc>
        <w:tc>
          <w:tcPr>
            <w:tcW w:w="3666" w:type="dxa"/>
            <w:tcBorders>
              <w:bottom w:val="single" w:sz="4" w:space="0" w:color="000000"/>
            </w:tcBorders>
          </w:tcPr>
          <w:p w:rsidR="003C3017" w:rsidRPr="00CE579B" w:rsidRDefault="003C3017" w:rsidP="0066792A">
            <w:pPr>
              <w:rPr>
                <w:rFonts w:ascii="Garamond" w:hAnsi="Garamond"/>
                <w:sz w:val="20"/>
                <w:szCs w:val="20"/>
              </w:rPr>
            </w:pPr>
            <w:r w:rsidRPr="00CE579B">
              <w:rPr>
                <w:rFonts w:ascii="Garamond" w:hAnsi="Garamond"/>
                <w:sz w:val="20"/>
                <w:szCs w:val="20"/>
              </w:rPr>
              <w:t>Disgust</w:t>
            </w:r>
          </w:p>
        </w:tc>
      </w:tr>
      <w:tr w:rsidR="003C3017" w:rsidRPr="00CE579B">
        <w:trPr>
          <w:trHeight w:val="242"/>
        </w:trPr>
        <w:tc>
          <w:tcPr>
            <w:tcW w:w="10820" w:type="dxa"/>
            <w:gridSpan w:val="6"/>
            <w:tcBorders>
              <w:top w:val="single" w:sz="4" w:space="0" w:color="000000"/>
            </w:tcBorders>
            <w:noWrap/>
            <w:vAlign w:val="bottom"/>
          </w:tcPr>
          <w:p w:rsidR="003C3017" w:rsidRPr="00CE579B" w:rsidRDefault="003C3017" w:rsidP="0066792A">
            <w:pPr>
              <w:rPr>
                <w:rFonts w:ascii="Garamond" w:hAnsi="Garamond"/>
                <w:sz w:val="20"/>
                <w:szCs w:val="20"/>
              </w:rPr>
            </w:pPr>
            <w:r w:rsidRPr="00CE579B">
              <w:rPr>
                <w:rFonts w:ascii="Garamond" w:hAnsi="Garamond"/>
                <w:i/>
                <w:sz w:val="20"/>
                <w:szCs w:val="20"/>
              </w:rPr>
              <w:t xml:space="preserve">Note: </w:t>
            </w:r>
            <w:r w:rsidRPr="00CE579B">
              <w:rPr>
                <w:rFonts w:ascii="Garamond" w:hAnsi="Garamond"/>
                <w:sz w:val="20"/>
                <w:szCs w:val="20"/>
              </w:rPr>
              <w:t>Damasio et al. 2000 had differing Ns across contrasts (ranging from 16-25)</w:t>
            </w:r>
          </w:p>
        </w:tc>
      </w:tr>
    </w:tbl>
    <w:p w:rsidR="003C3017" w:rsidRPr="000435B2" w:rsidRDefault="003C3017" w:rsidP="0066792A">
      <w:pPr>
        <w:rPr>
          <w:rFonts w:ascii="Garamond" w:hAnsi="Garamond" w:cs="AdvTT5843c571"/>
          <w:color w:val="000000"/>
          <w:highlight w:val="yellow"/>
        </w:rPr>
      </w:pPr>
    </w:p>
    <w:p w:rsidR="003C3017" w:rsidRPr="000435B2" w:rsidRDefault="003C3017" w:rsidP="0066792A">
      <w:pPr>
        <w:spacing w:line="480" w:lineRule="auto"/>
        <w:ind w:firstLine="720"/>
        <w:rPr>
          <w:rFonts w:ascii="Garamond" w:hAnsi="Garamond"/>
        </w:rPr>
      </w:pPr>
    </w:p>
    <w:p w:rsidR="003C3017" w:rsidRPr="000435B2" w:rsidRDefault="003C3017" w:rsidP="0066792A">
      <w:pPr>
        <w:spacing w:line="480" w:lineRule="auto"/>
        <w:rPr>
          <w:rFonts w:ascii="Garamond" w:hAnsi="Garamond"/>
          <w:b/>
        </w:rPr>
      </w:pPr>
    </w:p>
    <w:p w:rsidR="003C3017" w:rsidRDefault="003C3017" w:rsidP="0066792A">
      <w:pPr>
        <w:rPr>
          <w:rFonts w:ascii="Garamond" w:hAnsi="Garamond"/>
          <w:b/>
        </w:rPr>
      </w:pPr>
      <w:r>
        <w:rPr>
          <w:rFonts w:ascii="Garamond" w:hAnsi="Garamond"/>
          <w:b/>
        </w:rPr>
        <w:br w:type="page"/>
      </w:r>
    </w:p>
    <w:p w:rsidR="003703CF" w:rsidRPr="00960D5E" w:rsidRDefault="00960D5E" w:rsidP="0066792A">
      <w:pPr>
        <w:spacing w:line="480" w:lineRule="auto"/>
        <w:rPr>
          <w:rFonts w:ascii="Garamond" w:hAnsi="Garamond"/>
          <w:b/>
          <w:i/>
        </w:rPr>
      </w:pPr>
      <w:r w:rsidRPr="00960D5E">
        <w:rPr>
          <w:rFonts w:ascii="Garamond" w:hAnsi="Garamond"/>
          <w:b/>
          <w:i/>
        </w:rPr>
        <w:t xml:space="preserve">2.2 </w:t>
      </w:r>
      <w:r>
        <w:rPr>
          <w:rFonts w:ascii="Garamond" w:hAnsi="Garamond"/>
          <w:b/>
          <w:i/>
        </w:rPr>
        <w:t>The multilevel p</w:t>
      </w:r>
      <w:r w:rsidR="003C3017" w:rsidRPr="00960D5E">
        <w:rPr>
          <w:rFonts w:ascii="Garamond" w:hAnsi="Garamond"/>
          <w:b/>
          <w:i/>
        </w:rPr>
        <w:t xml:space="preserve">eak </w:t>
      </w:r>
      <w:r>
        <w:rPr>
          <w:rFonts w:ascii="Garamond" w:hAnsi="Garamond"/>
          <w:b/>
          <w:i/>
        </w:rPr>
        <w:t>k</w:t>
      </w:r>
      <w:r w:rsidR="003C3017" w:rsidRPr="00960D5E">
        <w:rPr>
          <w:rFonts w:ascii="Garamond" w:hAnsi="Garamond"/>
          <w:b/>
          <w:i/>
        </w:rPr>
        <w:t xml:space="preserve">ernel </w:t>
      </w:r>
      <w:r>
        <w:rPr>
          <w:rFonts w:ascii="Garamond" w:hAnsi="Garamond"/>
          <w:b/>
          <w:i/>
        </w:rPr>
        <w:t>d</w:t>
      </w:r>
      <w:r w:rsidR="003C3017" w:rsidRPr="00960D5E">
        <w:rPr>
          <w:rFonts w:ascii="Garamond" w:hAnsi="Garamond"/>
          <w:b/>
          <w:i/>
        </w:rPr>
        <w:t xml:space="preserve">ensity </w:t>
      </w:r>
      <w:r>
        <w:rPr>
          <w:rFonts w:ascii="Garamond" w:hAnsi="Garamond"/>
          <w:b/>
          <w:i/>
        </w:rPr>
        <w:t>a</w:t>
      </w:r>
      <w:r w:rsidR="003C3017" w:rsidRPr="00960D5E">
        <w:rPr>
          <w:rFonts w:ascii="Garamond" w:hAnsi="Garamond"/>
          <w:b/>
          <w:i/>
        </w:rPr>
        <w:t>nalysis</w:t>
      </w:r>
    </w:p>
    <w:p w:rsidR="00124384" w:rsidRPr="000435B2" w:rsidRDefault="003C3017" w:rsidP="0066792A">
      <w:pPr>
        <w:spacing w:line="480" w:lineRule="auto"/>
        <w:rPr>
          <w:rFonts w:ascii="Garamond" w:hAnsi="Garamond"/>
        </w:rPr>
      </w:pPr>
      <w:r w:rsidRPr="000435B2">
        <w:rPr>
          <w:rFonts w:ascii="Garamond" w:hAnsi="Garamond"/>
        </w:rPr>
        <w:t xml:space="preserve">We analyzed our database using the Multilevel Kernel Density Analysis (MKDA; Wager et al. 2007; </w:t>
      </w:r>
      <w:hyperlink r:id="rId5" w:history="1">
        <w:r w:rsidR="00124384" w:rsidRPr="00F80477">
          <w:rPr>
            <w:rStyle w:val="Hyperlink"/>
            <w:rFonts w:ascii="Garamond" w:hAnsi="Garamond"/>
          </w:rPr>
          <w:t>http://psych.colorado.edu/~tor/</w:t>
        </w:r>
      </w:hyperlink>
      <w:r w:rsidRPr="000435B2">
        <w:rPr>
          <w:rFonts w:ascii="Garamond" w:hAnsi="Garamond"/>
        </w:rPr>
        <w:t>).</w:t>
      </w:r>
      <w:r w:rsidR="00124384">
        <w:rPr>
          <w:rFonts w:ascii="Garamond" w:hAnsi="Garamond"/>
        </w:rPr>
        <w:t xml:space="preserve"> </w:t>
      </w:r>
      <w:r w:rsidR="00124384" w:rsidRPr="000435B2">
        <w:rPr>
          <w:rFonts w:ascii="Garamond" w:hAnsi="Garamond"/>
        </w:rPr>
        <w:t xml:space="preserve">None of the prior meta-analyses of emotion </w:t>
      </w:r>
      <w:r w:rsidR="00124384">
        <w:rPr>
          <w:rFonts w:ascii="Garamond" w:hAnsi="Garamond"/>
        </w:rPr>
        <w:t xml:space="preserve">(except Kober et al. 2008) </w:t>
      </w:r>
      <w:r w:rsidR="00124384" w:rsidRPr="000435B2">
        <w:rPr>
          <w:rFonts w:ascii="Garamond" w:hAnsi="Garamond"/>
        </w:rPr>
        <w:t xml:space="preserve">used a kernel-based method. Phan et al. (2002) counted peak activations in a given anatomically defined area. Murphy et al. (2003) used a K-S statistic to test whether there were differences in spatial distributions between reported xyz coordinates for different experimental conditions (e.g., </w:t>
      </w:r>
      <w:r w:rsidR="00124384" w:rsidRPr="00F77571">
        <w:rPr>
          <w:rFonts w:ascii="Garamond" w:hAnsi="Garamond"/>
          <w:i/>
        </w:rPr>
        <w:t>fear</w:t>
      </w:r>
      <w:r w:rsidR="00124384" w:rsidRPr="000435B2">
        <w:rPr>
          <w:rFonts w:ascii="Garamond" w:hAnsi="Garamond"/>
        </w:rPr>
        <w:t xml:space="preserve"> </w:t>
      </w:r>
      <w:r w:rsidR="00124384">
        <w:rPr>
          <w:rFonts w:ascii="Garamond" w:hAnsi="Garamond"/>
        </w:rPr>
        <w:t>vs.</w:t>
      </w:r>
      <w:r w:rsidR="00124384" w:rsidRPr="000435B2">
        <w:rPr>
          <w:rFonts w:ascii="Garamond" w:hAnsi="Garamond"/>
        </w:rPr>
        <w:t xml:space="preserve"> </w:t>
      </w:r>
      <w:r w:rsidR="00124384" w:rsidRPr="00F77571">
        <w:rPr>
          <w:rFonts w:ascii="Garamond" w:hAnsi="Garamond"/>
          <w:i/>
        </w:rPr>
        <w:t>anger</w:t>
      </w:r>
      <w:r w:rsidR="00124384" w:rsidRPr="000435B2">
        <w:rPr>
          <w:rFonts w:ascii="Garamond" w:hAnsi="Garamond"/>
        </w:rPr>
        <w:t xml:space="preserve">). Perhaps the closest method to MKDA is the ALE method used by </w:t>
      </w:r>
      <w:r w:rsidR="002F41B0">
        <w:rPr>
          <w:rFonts w:ascii="Garamond" w:hAnsi="Garamond"/>
        </w:rPr>
        <w:t>Vytal and Hamann (2010</w:t>
      </w:r>
      <w:r w:rsidR="00124384" w:rsidRPr="000435B2">
        <w:rPr>
          <w:rFonts w:ascii="Garamond" w:hAnsi="Garamond"/>
        </w:rPr>
        <w:t>), which places a Gaussian distribution around reported peaks and then sums the peaks and their distributions for each condition to make a statistical map of activations</w:t>
      </w:r>
      <w:r w:rsidR="006A56CB">
        <w:rPr>
          <w:rFonts w:ascii="Garamond" w:hAnsi="Garamond"/>
        </w:rPr>
        <w:t>; essentially, the concept is the same</w:t>
      </w:r>
      <w:r w:rsidR="00124384" w:rsidRPr="000435B2">
        <w:rPr>
          <w:rFonts w:ascii="Garamond" w:hAnsi="Garamond"/>
        </w:rPr>
        <w:t xml:space="preserve">. </w:t>
      </w:r>
      <w:r w:rsidR="00AF780B">
        <w:rPr>
          <w:rFonts w:ascii="Garamond" w:hAnsi="Garamond"/>
        </w:rPr>
        <w:t>The ALE</w:t>
      </w:r>
      <w:r w:rsidR="00AF780B" w:rsidRPr="000435B2">
        <w:rPr>
          <w:rFonts w:ascii="Garamond" w:hAnsi="Garamond"/>
        </w:rPr>
        <w:t xml:space="preserve"> </w:t>
      </w:r>
      <w:r w:rsidR="00124384" w:rsidRPr="000435B2">
        <w:rPr>
          <w:rFonts w:ascii="Garamond" w:hAnsi="Garamond"/>
        </w:rPr>
        <w:t xml:space="preserve">method </w:t>
      </w:r>
      <w:r w:rsidR="00AF780B">
        <w:rPr>
          <w:rFonts w:ascii="Garamond" w:hAnsi="Garamond"/>
        </w:rPr>
        <w:t xml:space="preserve">as used by Vytal and Hamann, however, </w:t>
      </w:r>
      <w:r w:rsidR="00124384" w:rsidRPr="000435B2">
        <w:rPr>
          <w:rFonts w:ascii="Garamond" w:hAnsi="Garamond"/>
        </w:rPr>
        <w:t xml:space="preserve">does not control for instances where two peaks from the same study fall very close to one another, </w:t>
      </w:r>
      <w:r w:rsidR="003B23A1">
        <w:rPr>
          <w:rFonts w:ascii="Garamond" w:hAnsi="Garamond"/>
        </w:rPr>
        <w:t>as described below</w:t>
      </w:r>
      <w:r w:rsidR="00124384" w:rsidRPr="000435B2">
        <w:rPr>
          <w:rFonts w:ascii="Garamond" w:hAnsi="Garamond"/>
        </w:rPr>
        <w:t>.</w:t>
      </w:r>
    </w:p>
    <w:p w:rsidR="00124384" w:rsidRDefault="00124384" w:rsidP="0066792A">
      <w:pPr>
        <w:spacing w:line="480" w:lineRule="auto"/>
        <w:rPr>
          <w:rFonts w:ascii="Garamond" w:hAnsi="Garamond"/>
        </w:rPr>
      </w:pPr>
    </w:p>
    <w:p w:rsidR="00A35AEB" w:rsidRPr="000435B2" w:rsidRDefault="003C3017" w:rsidP="0066792A">
      <w:pPr>
        <w:spacing w:line="480" w:lineRule="auto"/>
        <w:rPr>
          <w:rFonts w:ascii="Garamond" w:hAnsi="Garamond"/>
        </w:rPr>
      </w:pPr>
      <w:r w:rsidRPr="000435B2">
        <w:rPr>
          <w:rFonts w:ascii="Garamond" w:hAnsi="Garamond"/>
        </w:rPr>
        <w:t>MKDA has now been used in a number of published meta-analyses of the neuroimaging literature (Barrett et al. 2007; Etkin &amp; Wager, 2007; Kober et al. 2008</w:t>
      </w:r>
      <w:r>
        <w:rPr>
          <w:rFonts w:ascii="Garamond" w:hAnsi="Garamond"/>
        </w:rPr>
        <w:t xml:space="preserve">; </w:t>
      </w:r>
      <w:r w:rsidRPr="000435B2">
        <w:rPr>
          <w:rFonts w:ascii="Garamond" w:hAnsi="Garamond"/>
        </w:rPr>
        <w:t xml:space="preserve">Nee et al. 2007; </w:t>
      </w:r>
      <w:r>
        <w:rPr>
          <w:rFonts w:ascii="Garamond" w:hAnsi="Garamond"/>
        </w:rPr>
        <w:t>Wager et al. 2007,</w:t>
      </w:r>
      <w:r w:rsidRPr="000435B2">
        <w:rPr>
          <w:rFonts w:ascii="Garamond" w:hAnsi="Garamond"/>
        </w:rPr>
        <w:t xml:space="preserve"> </w:t>
      </w:r>
      <w:r>
        <w:rPr>
          <w:rFonts w:ascii="Garamond" w:hAnsi="Garamond"/>
        </w:rPr>
        <w:t>2008</w:t>
      </w:r>
      <w:r w:rsidRPr="00056388">
        <w:rPr>
          <w:rFonts w:ascii="Garamond" w:hAnsi="Garamond"/>
        </w:rPr>
        <w:t>; Salimi-Khorshimi et al. 2009).</w:t>
      </w:r>
      <w:r w:rsidR="00124384">
        <w:rPr>
          <w:rFonts w:ascii="Garamond" w:hAnsi="Garamond"/>
          <w:vertAlign w:val="superscript"/>
        </w:rPr>
        <w:t xml:space="preserve"> </w:t>
      </w:r>
      <w:r w:rsidR="00F77571">
        <w:rPr>
          <w:rFonts w:ascii="Garamond" w:hAnsi="Garamond"/>
          <w:vertAlign w:val="superscript"/>
        </w:rPr>
        <w:t xml:space="preserve"> </w:t>
      </w:r>
      <w:r w:rsidRPr="00056388">
        <w:rPr>
          <w:rFonts w:ascii="Garamond" w:hAnsi="Garamond"/>
        </w:rPr>
        <w:t>A summary</w:t>
      </w:r>
      <w:r w:rsidRPr="000435B2">
        <w:rPr>
          <w:rFonts w:ascii="Garamond" w:hAnsi="Garamond"/>
        </w:rPr>
        <w:t xml:space="preserve"> of the method is presented in Figure </w:t>
      </w:r>
      <w:r w:rsidR="00102E99" w:rsidRPr="00102E99">
        <w:rPr>
          <w:rFonts w:ascii="Garamond" w:hAnsi="Garamond"/>
        </w:rPr>
        <w:t>S</w:t>
      </w:r>
      <w:r w:rsidR="00E36E1D" w:rsidRPr="00102E99">
        <w:rPr>
          <w:rFonts w:ascii="Garamond" w:hAnsi="Garamond"/>
        </w:rPr>
        <w:t>1</w:t>
      </w:r>
      <w:r w:rsidRPr="00102E99">
        <w:rPr>
          <w:rFonts w:ascii="Garamond" w:hAnsi="Garamond"/>
        </w:rPr>
        <w:t xml:space="preserve"> (</w:t>
      </w:r>
      <w:r>
        <w:rPr>
          <w:rFonts w:ascii="Garamond" w:hAnsi="Garamond"/>
        </w:rPr>
        <w:t>see Kober et al. 2008, Salimi-Khorshimi et al. 2009</w:t>
      </w:r>
      <w:r w:rsidRPr="005A78DC">
        <w:rPr>
          <w:rFonts w:ascii="Garamond" w:hAnsi="Garamond"/>
        </w:rPr>
        <w:t xml:space="preserve"> </w:t>
      </w:r>
      <w:r>
        <w:rPr>
          <w:rFonts w:ascii="Garamond" w:hAnsi="Garamond"/>
        </w:rPr>
        <w:t>and Wager et al. 2007 for an in-depth discussion of the method and analysis parameters).</w:t>
      </w:r>
      <w:r w:rsidRPr="000435B2">
        <w:rPr>
          <w:rFonts w:ascii="Garamond" w:hAnsi="Garamond"/>
        </w:rPr>
        <w:t xml:space="preserve">  </w:t>
      </w:r>
      <w:r w:rsidR="00A35AEB">
        <w:rPr>
          <w:rFonts w:ascii="Garamond" w:hAnsi="Garamond"/>
        </w:rPr>
        <w:t xml:space="preserve">The MKDA possesses several advantages beyond the meta-analytic techniques that have been used thus far to summarize the neuroimaging literature on emotion. For instance, </w:t>
      </w:r>
      <w:r w:rsidR="00FF0FBC">
        <w:rPr>
          <w:rFonts w:ascii="Garamond" w:hAnsi="Garamond"/>
        </w:rPr>
        <w:t xml:space="preserve">earlier </w:t>
      </w:r>
      <w:r w:rsidR="00A35AEB">
        <w:rPr>
          <w:rFonts w:ascii="Garamond" w:hAnsi="Garamond"/>
        </w:rPr>
        <w:t>meta-analyses of the neuroimaging literature (</w:t>
      </w:r>
      <w:r w:rsidR="00FF0FBC">
        <w:rPr>
          <w:rFonts w:ascii="Garamond" w:hAnsi="Garamond"/>
        </w:rPr>
        <w:t xml:space="preserve">except for </w:t>
      </w:r>
      <w:r w:rsidR="00337BB8">
        <w:rPr>
          <w:rFonts w:ascii="Garamond" w:hAnsi="Garamond"/>
        </w:rPr>
        <w:t xml:space="preserve">Barrett et al., 2007; </w:t>
      </w:r>
      <w:r w:rsidR="00A35AEB">
        <w:rPr>
          <w:rFonts w:ascii="Garamond" w:hAnsi="Garamond"/>
        </w:rPr>
        <w:t>Kober et al. 2008</w:t>
      </w:r>
      <w:r w:rsidR="00337BB8">
        <w:rPr>
          <w:rFonts w:ascii="Garamond" w:hAnsi="Garamond"/>
        </w:rPr>
        <w:t>; Wager et al., 2008</w:t>
      </w:r>
      <w:r w:rsidR="00A35AEB">
        <w:rPr>
          <w:rFonts w:ascii="Garamond" w:hAnsi="Garamond"/>
        </w:rPr>
        <w:t xml:space="preserve">) failed to account for </w:t>
      </w:r>
      <w:r w:rsidR="00A35AEB" w:rsidRPr="000435B2">
        <w:rPr>
          <w:rFonts w:ascii="Garamond" w:hAnsi="Garamond"/>
        </w:rPr>
        <w:t xml:space="preserve">the fact that results from imaging studies have a nested </w:t>
      </w:r>
      <w:r w:rsidR="00A35AEB">
        <w:rPr>
          <w:rFonts w:ascii="Garamond" w:hAnsi="Garamond"/>
        </w:rPr>
        <w:t xml:space="preserve">data </w:t>
      </w:r>
      <w:r w:rsidR="00A35AEB" w:rsidRPr="000435B2">
        <w:rPr>
          <w:rFonts w:ascii="Garamond" w:hAnsi="Garamond"/>
        </w:rPr>
        <w:t xml:space="preserve">structure </w:t>
      </w:r>
      <w:r w:rsidR="00A35AEB">
        <w:rPr>
          <w:rFonts w:ascii="Garamond" w:hAnsi="Garamond"/>
        </w:rPr>
        <w:t>(i.e., specific peak activations are nested within specific contrasts, which are nested within specific papers)</w:t>
      </w:r>
      <w:r w:rsidR="00A35AEB" w:rsidRPr="000435B2">
        <w:rPr>
          <w:rFonts w:ascii="Garamond" w:hAnsi="Garamond"/>
        </w:rPr>
        <w:t xml:space="preserve">. </w:t>
      </w:r>
      <w:r w:rsidR="00A35AEB">
        <w:rPr>
          <w:rFonts w:ascii="Garamond" w:hAnsi="Garamond"/>
        </w:rPr>
        <w:t xml:space="preserve">This means that individuals peaks reported in a given contrast (e.g., anger vs. neutral) within a study are not statistically independent of one another, and should not simply be counted as independent data points during a meta-analytic summary. </w:t>
      </w:r>
      <w:r w:rsidR="00A35AEB" w:rsidRPr="000435B2">
        <w:rPr>
          <w:rFonts w:ascii="Garamond" w:hAnsi="Garamond"/>
        </w:rPr>
        <w:t xml:space="preserve">Because individual imaging studies vary in the number of peak activations that they report for each contrast, small differences in the studies </w:t>
      </w:r>
      <w:r w:rsidR="00A35AEB">
        <w:rPr>
          <w:rFonts w:ascii="Garamond" w:hAnsi="Garamond"/>
        </w:rPr>
        <w:t>sampled</w:t>
      </w:r>
      <w:r w:rsidR="00A35AEB" w:rsidRPr="000435B2">
        <w:rPr>
          <w:rFonts w:ascii="Garamond" w:hAnsi="Garamond"/>
        </w:rPr>
        <w:t xml:space="preserve"> in a meta-analysis can produce large differences in the final results</w:t>
      </w:r>
      <w:r w:rsidR="00A35AEB">
        <w:rPr>
          <w:rFonts w:ascii="Garamond" w:hAnsi="Garamond"/>
        </w:rPr>
        <w:t xml:space="preserve"> when peaks from the same contrast are mistakenly treated as independent</w:t>
      </w:r>
      <w:r w:rsidR="00A35AEB" w:rsidRPr="000435B2">
        <w:rPr>
          <w:rFonts w:ascii="Garamond" w:hAnsi="Garamond"/>
        </w:rPr>
        <w:t>. A number of factors influence how many peaks are reported by an individual study, including the sample size (i.e., power to find significant results), the authors’ pre-processing and statistical thresholding decisions, and whether a fixed or random effects analysis was used. For example, Damasio et al. (2000) reported 15 peaks in a sad v</w:t>
      </w:r>
      <w:r w:rsidR="00A35AEB">
        <w:rPr>
          <w:rFonts w:ascii="Garamond" w:hAnsi="Garamond"/>
        </w:rPr>
        <w:t>s</w:t>
      </w:r>
      <w:r w:rsidR="00A35AEB" w:rsidRPr="000435B2">
        <w:rPr>
          <w:rFonts w:ascii="Garamond" w:hAnsi="Garamond"/>
        </w:rPr>
        <w:t>. neutral contrast</w:t>
      </w:r>
      <w:r w:rsidR="00A35AEB">
        <w:rPr>
          <w:rFonts w:ascii="Garamond" w:hAnsi="Garamond"/>
        </w:rPr>
        <w:t xml:space="preserve">.  Without controlling for the nested structure of the data, this study will </w:t>
      </w:r>
      <w:r w:rsidR="00A35AEB" w:rsidRPr="000435B2">
        <w:rPr>
          <w:rFonts w:ascii="Garamond" w:hAnsi="Garamond"/>
        </w:rPr>
        <w:t>influence</w:t>
      </w:r>
      <w:r w:rsidR="00A35AEB">
        <w:rPr>
          <w:rFonts w:ascii="Garamond" w:hAnsi="Garamond"/>
        </w:rPr>
        <w:t xml:space="preserve"> a meta-analytic summary</w:t>
      </w:r>
      <w:r w:rsidR="00A35AEB" w:rsidRPr="000435B2">
        <w:rPr>
          <w:rFonts w:ascii="Garamond" w:hAnsi="Garamond"/>
        </w:rPr>
        <w:t xml:space="preserve"> </w:t>
      </w:r>
      <w:r w:rsidR="00A35AEB">
        <w:rPr>
          <w:rFonts w:ascii="Garamond" w:hAnsi="Garamond"/>
        </w:rPr>
        <w:t>more than</w:t>
      </w:r>
      <w:r w:rsidR="00A35AEB" w:rsidRPr="000435B2">
        <w:rPr>
          <w:rFonts w:ascii="Garamond" w:hAnsi="Garamond"/>
        </w:rPr>
        <w:t xml:space="preserve"> </w:t>
      </w:r>
      <w:r w:rsidR="00A35AEB">
        <w:rPr>
          <w:rFonts w:ascii="Garamond" w:hAnsi="Garamond"/>
        </w:rPr>
        <w:t>twice</w:t>
      </w:r>
      <w:r w:rsidR="00A35AEB" w:rsidRPr="000435B2">
        <w:rPr>
          <w:rFonts w:ascii="Garamond" w:hAnsi="Garamond"/>
        </w:rPr>
        <w:t xml:space="preserve"> as much as Phillips et al. (1998b), </w:t>
      </w:r>
      <w:r w:rsidR="00A35AEB">
        <w:rPr>
          <w:rFonts w:ascii="Garamond" w:hAnsi="Garamond"/>
        </w:rPr>
        <w:t>who</w:t>
      </w:r>
      <w:r w:rsidR="00A35AEB" w:rsidRPr="000435B2">
        <w:rPr>
          <w:rFonts w:ascii="Garamond" w:hAnsi="Garamond"/>
        </w:rPr>
        <w:t xml:space="preserve"> </w:t>
      </w:r>
      <w:r w:rsidR="00A35AEB">
        <w:rPr>
          <w:rFonts w:ascii="Garamond" w:hAnsi="Garamond"/>
        </w:rPr>
        <w:t>reported</w:t>
      </w:r>
      <w:r w:rsidR="00A35AEB" w:rsidRPr="000435B2">
        <w:rPr>
          <w:rFonts w:ascii="Garamond" w:hAnsi="Garamond"/>
        </w:rPr>
        <w:t xml:space="preserve"> 6 peaks in a sad v</w:t>
      </w:r>
      <w:r w:rsidR="00A35AEB">
        <w:rPr>
          <w:rFonts w:ascii="Garamond" w:hAnsi="Garamond"/>
        </w:rPr>
        <w:t>s</w:t>
      </w:r>
      <w:r w:rsidR="00A35AEB" w:rsidRPr="000435B2">
        <w:rPr>
          <w:rFonts w:ascii="Garamond" w:hAnsi="Garamond"/>
        </w:rPr>
        <w:t xml:space="preserve">. neutral contrast. </w:t>
      </w:r>
      <w:r w:rsidR="00210738" w:rsidRPr="000435B2">
        <w:rPr>
          <w:rFonts w:ascii="Garamond" w:hAnsi="Garamond"/>
        </w:rPr>
        <w:t xml:space="preserve">Ignoring the nested data structure allows random error to creep into the analyses, </w:t>
      </w:r>
      <w:r w:rsidR="00210738">
        <w:rPr>
          <w:rFonts w:ascii="Garamond" w:hAnsi="Garamond"/>
        </w:rPr>
        <w:t xml:space="preserve">producing more variable results, and ultimately </w:t>
      </w:r>
      <w:r w:rsidR="00210738" w:rsidRPr="000435B2">
        <w:rPr>
          <w:rFonts w:ascii="Garamond" w:hAnsi="Garamond"/>
        </w:rPr>
        <w:t>mak</w:t>
      </w:r>
      <w:r w:rsidR="008E237F">
        <w:rPr>
          <w:rFonts w:ascii="Garamond" w:hAnsi="Garamond"/>
        </w:rPr>
        <w:t>es</w:t>
      </w:r>
      <w:r w:rsidR="00210738" w:rsidRPr="000435B2">
        <w:rPr>
          <w:rFonts w:ascii="Garamond" w:hAnsi="Garamond"/>
        </w:rPr>
        <w:t xml:space="preserve"> it harder to find consensus across the meta-analyses.</w:t>
      </w:r>
      <w:r w:rsidR="00210738">
        <w:rPr>
          <w:rFonts w:ascii="Garamond" w:hAnsi="Garamond"/>
        </w:rPr>
        <w:t xml:space="preserve"> </w:t>
      </w:r>
      <w:r w:rsidR="008E237F">
        <w:rPr>
          <w:rFonts w:ascii="Garamond" w:hAnsi="Garamond"/>
        </w:rPr>
        <w:t>Additionally, i</w:t>
      </w:r>
      <w:r w:rsidR="00210738">
        <w:rPr>
          <w:rFonts w:ascii="Garamond" w:hAnsi="Garamond"/>
        </w:rPr>
        <w:t xml:space="preserve">f </w:t>
      </w:r>
      <w:r w:rsidR="00210738" w:rsidRPr="000435B2">
        <w:rPr>
          <w:rFonts w:ascii="Garamond" w:hAnsi="Garamond"/>
        </w:rPr>
        <w:t xml:space="preserve">meta-analyses have different databases, they will contain </w:t>
      </w:r>
      <w:r w:rsidR="008E237F">
        <w:rPr>
          <w:rFonts w:ascii="Garamond" w:hAnsi="Garamond"/>
        </w:rPr>
        <w:t>different kinds of idiosyncratic results and different sampling noise</w:t>
      </w:r>
      <w:r w:rsidR="00210738" w:rsidRPr="000435B2">
        <w:rPr>
          <w:rFonts w:ascii="Garamond" w:hAnsi="Garamond"/>
        </w:rPr>
        <w:t xml:space="preserve">. </w:t>
      </w:r>
      <w:r w:rsidR="00210738">
        <w:rPr>
          <w:rFonts w:ascii="Garamond" w:hAnsi="Garamond"/>
        </w:rPr>
        <w:t>In this case, it</w:t>
      </w:r>
      <w:r w:rsidR="009877FA">
        <w:rPr>
          <w:rFonts w:ascii="Garamond" w:hAnsi="Garamond"/>
        </w:rPr>
        <w:t xml:space="preserve"> i</w:t>
      </w:r>
      <w:r w:rsidR="00210738">
        <w:rPr>
          <w:rFonts w:ascii="Garamond" w:hAnsi="Garamond"/>
        </w:rPr>
        <w:t xml:space="preserve">s hard to discern whether different findings stem from the addition of new papers or from </w:t>
      </w:r>
      <w:r w:rsidR="008E237F">
        <w:rPr>
          <w:rFonts w:ascii="Garamond" w:hAnsi="Garamond"/>
        </w:rPr>
        <w:t xml:space="preserve">variability in the databases. </w:t>
      </w:r>
    </w:p>
    <w:p w:rsidR="00C7079B" w:rsidRDefault="00C7079B" w:rsidP="0066792A">
      <w:pPr>
        <w:spacing w:line="480" w:lineRule="auto"/>
        <w:rPr>
          <w:rFonts w:ascii="Garamond" w:hAnsi="Garamond"/>
        </w:rPr>
      </w:pPr>
    </w:p>
    <w:p w:rsidR="00A35AEB" w:rsidRDefault="007017C8" w:rsidP="0066792A">
      <w:pPr>
        <w:spacing w:line="480" w:lineRule="auto"/>
        <w:rPr>
          <w:rFonts w:ascii="Garamond" w:hAnsi="Garamond"/>
        </w:rPr>
      </w:pPr>
      <w:r>
        <w:rPr>
          <w:rFonts w:ascii="Garamond" w:hAnsi="Garamond"/>
        </w:rPr>
        <w:t xml:space="preserve">Other meta-analyses of the neuroimaging literature on emotion </w:t>
      </w:r>
      <w:r w:rsidR="00A35AEB">
        <w:rPr>
          <w:rFonts w:ascii="Garamond" w:hAnsi="Garamond"/>
        </w:rPr>
        <w:t>also allow</w:t>
      </w:r>
      <w:r>
        <w:rPr>
          <w:rFonts w:ascii="Garamond" w:hAnsi="Garamond"/>
        </w:rPr>
        <w:t xml:space="preserve">ed </w:t>
      </w:r>
      <w:r w:rsidR="00A35AEB" w:rsidRPr="000435B2">
        <w:rPr>
          <w:rFonts w:ascii="Garamond" w:hAnsi="Garamond"/>
        </w:rPr>
        <w:t xml:space="preserve">individual peaks from both </w:t>
      </w:r>
      <w:r w:rsidR="00C831B9">
        <w:rPr>
          <w:rFonts w:ascii="Garamond" w:hAnsi="Garamond"/>
        </w:rPr>
        <w:t>“</w:t>
      </w:r>
      <w:r w:rsidR="00A35AEB" w:rsidRPr="000435B2">
        <w:rPr>
          <w:rFonts w:ascii="Garamond" w:hAnsi="Garamond"/>
        </w:rPr>
        <w:t>fixed</w:t>
      </w:r>
      <w:r w:rsidR="00C831B9">
        <w:rPr>
          <w:rFonts w:ascii="Garamond" w:hAnsi="Garamond"/>
        </w:rPr>
        <w:t>-effects” (subject is treated as a fixed effect and the inter-individual variability is ignored)</w:t>
      </w:r>
      <w:r w:rsidR="00A35AEB" w:rsidRPr="000435B2">
        <w:rPr>
          <w:rFonts w:ascii="Garamond" w:hAnsi="Garamond"/>
        </w:rPr>
        <w:t xml:space="preserve"> and </w:t>
      </w:r>
      <w:r w:rsidR="00C831B9">
        <w:rPr>
          <w:rFonts w:ascii="Garamond" w:hAnsi="Garamond"/>
        </w:rPr>
        <w:t>“</w:t>
      </w:r>
      <w:r w:rsidR="00A35AEB" w:rsidRPr="000435B2">
        <w:rPr>
          <w:rFonts w:ascii="Garamond" w:hAnsi="Garamond"/>
        </w:rPr>
        <w:t>random</w:t>
      </w:r>
      <w:r w:rsidR="00C831B9">
        <w:rPr>
          <w:rFonts w:ascii="Garamond" w:hAnsi="Garamond"/>
        </w:rPr>
        <w:t>-</w:t>
      </w:r>
      <w:r w:rsidR="00A35AEB" w:rsidRPr="000435B2">
        <w:rPr>
          <w:rFonts w:ascii="Garamond" w:hAnsi="Garamond"/>
        </w:rPr>
        <w:t>effects</w:t>
      </w:r>
      <w:r w:rsidR="00C831B9">
        <w:rPr>
          <w:rFonts w:ascii="Garamond" w:hAnsi="Garamond"/>
        </w:rPr>
        <w:t>”</w:t>
      </w:r>
      <w:r w:rsidR="00A35AEB" w:rsidRPr="000435B2">
        <w:rPr>
          <w:rFonts w:ascii="Garamond" w:hAnsi="Garamond"/>
        </w:rPr>
        <w:t xml:space="preserve"> analyses</w:t>
      </w:r>
      <w:r w:rsidR="00C831B9">
        <w:rPr>
          <w:rFonts w:ascii="Garamond" w:hAnsi="Garamond"/>
        </w:rPr>
        <w:t xml:space="preserve"> (subject is treated as a random effect, which is widely considered the correct approach)</w:t>
      </w:r>
      <w:r w:rsidR="00A35AEB" w:rsidRPr="000435B2">
        <w:rPr>
          <w:rFonts w:ascii="Garamond" w:hAnsi="Garamond"/>
        </w:rPr>
        <w:t xml:space="preserve"> to contribute equally in the final empirical summary, despite the fact that those resulting from a random</w:t>
      </w:r>
      <w:r w:rsidR="00AA1070">
        <w:rPr>
          <w:rFonts w:ascii="Garamond" w:hAnsi="Garamond"/>
        </w:rPr>
        <w:t>-</w:t>
      </w:r>
      <w:r w:rsidR="00A35AEB" w:rsidRPr="000435B2">
        <w:rPr>
          <w:rFonts w:ascii="Garamond" w:hAnsi="Garamond"/>
        </w:rPr>
        <w:t>effects a</w:t>
      </w:r>
      <w:r w:rsidR="00A35AEB">
        <w:rPr>
          <w:rFonts w:ascii="Garamond" w:hAnsi="Garamond"/>
        </w:rPr>
        <w:t xml:space="preserve">nalysis are more generalizable to the population. This can also add random error to meta-analytic findings. </w:t>
      </w:r>
      <w:r w:rsidR="00A35AEB" w:rsidRPr="000435B2">
        <w:rPr>
          <w:rFonts w:ascii="Garamond" w:hAnsi="Garamond"/>
        </w:rPr>
        <w:t>For example, using a fixed effects analysis on data from 7 participants, Beauregard et al. (1998) reported 13 peaks from a sad v</w:t>
      </w:r>
      <w:r w:rsidR="00A35AEB">
        <w:rPr>
          <w:rFonts w:ascii="Garamond" w:hAnsi="Garamond"/>
        </w:rPr>
        <w:t>s</w:t>
      </w:r>
      <w:r w:rsidR="00A35AEB" w:rsidRPr="000435B2">
        <w:rPr>
          <w:rFonts w:ascii="Garamond" w:hAnsi="Garamond"/>
        </w:rPr>
        <w:t>. neutral contrast. Phillips et al (1998b) reported 7 peaks from a random effects analysis of data from 8 participants. Although Phillips et al.’s findings are</w:t>
      </w:r>
      <w:r w:rsidR="00A35AEB">
        <w:rPr>
          <w:rFonts w:ascii="Garamond" w:hAnsi="Garamond"/>
        </w:rPr>
        <w:t>,</w:t>
      </w:r>
      <w:r w:rsidR="00A35AEB" w:rsidRPr="000435B2">
        <w:rPr>
          <w:rFonts w:ascii="Garamond" w:hAnsi="Garamond"/>
        </w:rPr>
        <w:t xml:space="preserve"> by definition, more predictive of the population, the Beauregard et al. findings </w:t>
      </w:r>
      <w:r w:rsidR="00A35AEB">
        <w:rPr>
          <w:rFonts w:ascii="Garamond" w:hAnsi="Garamond"/>
        </w:rPr>
        <w:t>were</w:t>
      </w:r>
      <w:r w:rsidR="00A35AEB" w:rsidRPr="000435B2">
        <w:rPr>
          <w:rFonts w:ascii="Garamond" w:hAnsi="Garamond"/>
        </w:rPr>
        <w:t xml:space="preserve"> </w:t>
      </w:r>
      <w:r w:rsidR="00A35AEB">
        <w:rPr>
          <w:rFonts w:ascii="Garamond" w:hAnsi="Garamond"/>
        </w:rPr>
        <w:t xml:space="preserve">treated as equivalent (and actually contributed more to the </w:t>
      </w:r>
      <w:r w:rsidR="00A35AEB" w:rsidRPr="000435B2">
        <w:rPr>
          <w:rFonts w:ascii="Garamond" w:hAnsi="Garamond"/>
        </w:rPr>
        <w:t>final empirical summary because they reported twice as many peaks</w:t>
      </w:r>
      <w:r w:rsidR="00A35AEB">
        <w:rPr>
          <w:rFonts w:ascii="Garamond" w:hAnsi="Garamond"/>
        </w:rPr>
        <w:t>)</w:t>
      </w:r>
      <w:r w:rsidR="00A35AEB" w:rsidRPr="000435B2">
        <w:rPr>
          <w:rFonts w:ascii="Garamond" w:hAnsi="Garamond"/>
        </w:rPr>
        <w:t xml:space="preserve">. </w:t>
      </w:r>
      <w:r w:rsidR="00593683">
        <w:rPr>
          <w:rFonts w:ascii="Garamond" w:hAnsi="Garamond"/>
        </w:rPr>
        <w:t>S</w:t>
      </w:r>
      <w:r w:rsidR="000409AD">
        <w:rPr>
          <w:rFonts w:ascii="Garamond" w:hAnsi="Garamond"/>
        </w:rPr>
        <w:t xml:space="preserve">tatistic values (t, Z scores) </w:t>
      </w:r>
      <w:r w:rsidR="00593683">
        <w:rPr>
          <w:rFonts w:ascii="Garamond" w:hAnsi="Garamond"/>
        </w:rPr>
        <w:t xml:space="preserve">in fixed-effects analyses </w:t>
      </w:r>
      <w:r w:rsidR="000409AD">
        <w:rPr>
          <w:rFonts w:ascii="Garamond" w:hAnsi="Garamond"/>
        </w:rPr>
        <w:t xml:space="preserve">are typically much higher, and the threshold for reporting much more liberal, than random-effects analyses.  </w:t>
      </w:r>
      <w:r w:rsidR="00FE3E81">
        <w:rPr>
          <w:rFonts w:ascii="Garamond" w:hAnsi="Garamond"/>
        </w:rPr>
        <w:t>The MKDA weighs studies</w:t>
      </w:r>
      <w:r w:rsidR="00FE3E81" w:rsidRPr="000435B2">
        <w:rPr>
          <w:rFonts w:ascii="Garamond" w:hAnsi="Garamond"/>
        </w:rPr>
        <w:t xml:space="preserve"> using random effects analysis </w:t>
      </w:r>
      <w:r w:rsidR="00FE3E81">
        <w:rPr>
          <w:rFonts w:ascii="Garamond" w:hAnsi="Garamond"/>
        </w:rPr>
        <w:t xml:space="preserve">and those </w:t>
      </w:r>
      <w:r w:rsidR="00FE3E81" w:rsidRPr="000435B2">
        <w:rPr>
          <w:rFonts w:ascii="Garamond" w:hAnsi="Garamond"/>
        </w:rPr>
        <w:t xml:space="preserve">with larger sample sizes </w:t>
      </w:r>
      <w:r w:rsidR="00FE3E81">
        <w:rPr>
          <w:rFonts w:ascii="Garamond" w:hAnsi="Garamond"/>
        </w:rPr>
        <w:t xml:space="preserve">more heavily, </w:t>
      </w:r>
      <w:r w:rsidR="00FE3E81" w:rsidRPr="000435B2">
        <w:rPr>
          <w:rFonts w:ascii="Garamond" w:hAnsi="Garamond"/>
        </w:rPr>
        <w:t xml:space="preserve">thereby correcting some of the statistical limitations present in other meta-analytic studies (see Kober et al. 2008; </w:t>
      </w:r>
      <w:r w:rsidR="00FE3E81">
        <w:rPr>
          <w:rFonts w:ascii="Garamond" w:hAnsi="Garamond"/>
        </w:rPr>
        <w:t xml:space="preserve">Kober &amp; Wager, in press; </w:t>
      </w:r>
      <w:r w:rsidR="00FE3E81" w:rsidRPr="000435B2">
        <w:rPr>
          <w:rFonts w:ascii="Garamond" w:hAnsi="Garamond"/>
        </w:rPr>
        <w:t>Wager et al. 2007; 2008</w:t>
      </w:r>
      <w:r w:rsidR="008C1227">
        <w:rPr>
          <w:rFonts w:ascii="Garamond" w:hAnsi="Garamond"/>
        </w:rPr>
        <w:t xml:space="preserve"> for a discussion</w:t>
      </w:r>
      <w:r w:rsidR="00FE3E81" w:rsidRPr="000435B2">
        <w:rPr>
          <w:rFonts w:ascii="Garamond" w:hAnsi="Garamond"/>
        </w:rPr>
        <w:t>).</w:t>
      </w:r>
    </w:p>
    <w:p w:rsidR="00A35AEB" w:rsidRDefault="00A35AEB" w:rsidP="0066792A">
      <w:pPr>
        <w:spacing w:line="480" w:lineRule="auto"/>
        <w:rPr>
          <w:rFonts w:ascii="Garamond" w:hAnsi="Garamond"/>
        </w:rPr>
      </w:pPr>
    </w:p>
    <w:p w:rsidR="003C3017" w:rsidRPr="00124384" w:rsidRDefault="003C3017" w:rsidP="0066792A">
      <w:pPr>
        <w:spacing w:line="480" w:lineRule="auto"/>
        <w:rPr>
          <w:rFonts w:ascii="Garamond" w:hAnsi="Garamond"/>
          <w:b/>
          <w:i/>
        </w:rPr>
      </w:pPr>
    </w:p>
    <w:p w:rsidR="00807AAB" w:rsidRDefault="00102E99" w:rsidP="0066792A">
      <w:pPr>
        <w:spacing w:line="480" w:lineRule="auto"/>
        <w:jc w:val="center"/>
        <w:rPr>
          <w:rFonts w:ascii="Garamond" w:hAnsi="Garamond"/>
        </w:rPr>
      </w:pPr>
      <w:r>
        <w:rPr>
          <w:rFonts w:ascii="Garamond" w:hAnsi="Garamond"/>
          <w:noProof/>
        </w:rPr>
        <w:drawing>
          <wp:inline distT="0" distB="0" distL="0" distR="0">
            <wp:extent cx="5486400" cy="4114800"/>
            <wp:effectExtent l="25400" t="0" r="0" b="0"/>
            <wp:docPr id="2" name="Picture 1"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6"/>
                    <a:stretch>
                      <a:fillRect/>
                    </a:stretch>
                  </pic:blipFill>
                  <pic:spPr>
                    <a:xfrm>
                      <a:off x="0" y="0"/>
                      <a:ext cx="5486400" cy="4114800"/>
                    </a:xfrm>
                    <a:prstGeom prst="rect">
                      <a:avLst/>
                    </a:prstGeom>
                  </pic:spPr>
                </pic:pic>
              </a:graphicData>
            </a:graphic>
          </wp:inline>
        </w:drawing>
      </w:r>
    </w:p>
    <w:p w:rsidR="001D5127" w:rsidRPr="00B147CB" w:rsidRDefault="00B147CB" w:rsidP="00B147CB">
      <w:pPr>
        <w:autoSpaceDE w:val="0"/>
        <w:autoSpaceDN w:val="0"/>
        <w:adjustRightInd w:val="0"/>
        <w:spacing w:line="480" w:lineRule="auto"/>
        <w:rPr>
          <w:rFonts w:ascii="Garamond" w:hAnsi="Garamond"/>
          <w:b/>
          <w:i/>
        </w:rPr>
      </w:pPr>
      <w:r>
        <w:rPr>
          <w:rFonts w:ascii="Garamond" w:hAnsi="Garamond"/>
          <w:b/>
          <w:i/>
        </w:rPr>
        <w:br w:type="page"/>
      </w:r>
      <w:r w:rsidR="00F75B4C" w:rsidRPr="00960D5E">
        <w:rPr>
          <w:rFonts w:ascii="Garamond" w:hAnsi="Garamond"/>
          <w:b/>
          <w:i/>
        </w:rPr>
        <w:t xml:space="preserve">2.3 </w:t>
      </w:r>
      <w:r w:rsidR="00216F7D">
        <w:rPr>
          <w:rFonts w:ascii="Garamond" w:hAnsi="Garamond"/>
          <w:b/>
          <w:i/>
        </w:rPr>
        <w:t>Analyses</w:t>
      </w:r>
    </w:p>
    <w:p w:rsidR="00E7426F" w:rsidRDefault="00F75B4C" w:rsidP="0066792A">
      <w:pPr>
        <w:autoSpaceDE w:val="0"/>
        <w:autoSpaceDN w:val="0"/>
        <w:adjustRightInd w:val="0"/>
        <w:spacing w:line="480" w:lineRule="auto"/>
        <w:rPr>
          <w:rFonts w:ascii="Garamond" w:hAnsi="Garamond"/>
        </w:rPr>
      </w:pPr>
      <w:r w:rsidRPr="007B6E4D">
        <w:rPr>
          <w:rFonts w:ascii="Garamond" w:hAnsi="Garamond"/>
        </w:rPr>
        <w:t>We use</w:t>
      </w:r>
      <w:r>
        <w:rPr>
          <w:rFonts w:ascii="Garamond" w:hAnsi="Garamond"/>
        </w:rPr>
        <w:t>d</w:t>
      </w:r>
      <w:r w:rsidRPr="007B6E4D">
        <w:rPr>
          <w:rFonts w:ascii="Garamond" w:hAnsi="Garamond"/>
        </w:rPr>
        <w:t xml:space="preserve"> </w:t>
      </w:r>
      <w:r>
        <w:rPr>
          <w:rFonts w:ascii="Garamond" w:hAnsi="Garamond"/>
        </w:rPr>
        <w:t>three</w:t>
      </w:r>
      <w:r w:rsidRPr="007B6E4D">
        <w:rPr>
          <w:rFonts w:ascii="Garamond" w:hAnsi="Garamond"/>
        </w:rPr>
        <w:t xml:space="preserve"> types of analyses</w:t>
      </w:r>
      <w:r w:rsidRPr="009B2BCB">
        <w:rPr>
          <w:rFonts w:ascii="Garamond" w:hAnsi="Garamond"/>
        </w:rPr>
        <w:t xml:space="preserve"> </w:t>
      </w:r>
      <w:r>
        <w:rPr>
          <w:rFonts w:ascii="Garamond" w:hAnsi="Garamond"/>
        </w:rPr>
        <w:t>to compare locationist and psychological constructionist views on emotion</w:t>
      </w:r>
      <w:r w:rsidRPr="007B6E4D">
        <w:rPr>
          <w:rFonts w:ascii="Garamond" w:hAnsi="Garamond"/>
        </w:rPr>
        <w:t xml:space="preserve">. The first </w:t>
      </w:r>
      <w:r w:rsidR="00AF6517">
        <w:rPr>
          <w:rFonts w:ascii="Garamond" w:hAnsi="Garamond"/>
        </w:rPr>
        <w:t>two</w:t>
      </w:r>
      <w:r w:rsidR="00FC3133">
        <w:rPr>
          <w:rFonts w:ascii="Garamond" w:hAnsi="Garamond"/>
        </w:rPr>
        <w:t xml:space="preserve"> types of</w:t>
      </w:r>
      <w:r w:rsidRPr="007B6E4D">
        <w:rPr>
          <w:rFonts w:ascii="Garamond" w:hAnsi="Garamond"/>
        </w:rPr>
        <w:t xml:space="preserve"> analyses ask</w:t>
      </w:r>
      <w:r>
        <w:rPr>
          <w:rFonts w:ascii="Garamond" w:hAnsi="Garamond"/>
        </w:rPr>
        <w:t xml:space="preserve">ed, </w:t>
      </w:r>
      <w:r w:rsidR="00C069F9">
        <w:rPr>
          <w:rFonts w:ascii="Garamond" w:hAnsi="Garamond"/>
        </w:rPr>
        <w:t xml:space="preserve">“given that a person is </w:t>
      </w:r>
      <w:r w:rsidR="00BD2136">
        <w:rPr>
          <w:rFonts w:ascii="Garamond" w:hAnsi="Garamond"/>
        </w:rPr>
        <w:t>experiencing or perceiving an instance of a certain emotion category</w:t>
      </w:r>
      <w:r w:rsidR="00C069F9">
        <w:rPr>
          <w:rFonts w:ascii="Garamond" w:hAnsi="Garamond"/>
        </w:rPr>
        <w:t>, which brain regions show</w:t>
      </w:r>
      <w:r w:rsidR="00BD2136">
        <w:rPr>
          <w:rFonts w:ascii="Garamond" w:hAnsi="Garamond"/>
        </w:rPr>
        <w:t xml:space="preserve"> consistent</w:t>
      </w:r>
      <w:r w:rsidR="00C069F9">
        <w:rPr>
          <w:rFonts w:ascii="Garamond" w:hAnsi="Garamond"/>
        </w:rPr>
        <w:t xml:space="preserve"> </w:t>
      </w:r>
      <w:r w:rsidR="00BD2136">
        <w:rPr>
          <w:rFonts w:ascii="Garamond" w:hAnsi="Garamond"/>
        </w:rPr>
        <w:t xml:space="preserve">increases in activation across study contrasts?” </w:t>
      </w:r>
      <w:r w:rsidR="00B147CB">
        <w:rPr>
          <w:rFonts w:ascii="Garamond" w:hAnsi="Garamond"/>
        </w:rPr>
        <w:t xml:space="preserve">(e.g., given that a person is experiencing </w:t>
      </w:r>
      <w:r w:rsidR="00B147CB" w:rsidRPr="009F60F0">
        <w:rPr>
          <w:rFonts w:ascii="Garamond" w:hAnsi="Garamond"/>
          <w:i/>
        </w:rPr>
        <w:t>fear</w:t>
      </w:r>
      <w:r w:rsidR="00B147CB">
        <w:rPr>
          <w:rFonts w:ascii="Garamond" w:hAnsi="Garamond"/>
        </w:rPr>
        <w:t xml:space="preserve">, which brain regions have a consistent increase in activation across study contrasts?). </w:t>
      </w:r>
      <w:r w:rsidR="001D5127">
        <w:rPr>
          <w:rFonts w:ascii="Garamond" w:hAnsi="Garamond"/>
        </w:rPr>
        <w:t xml:space="preserve">These analyses were accomplished with our density analyses and </w:t>
      </w:r>
      <w:r w:rsidR="001D5127">
        <w:rPr>
          <w:rFonts w:ascii="Garamond" w:hAnsi="Garamond"/>
        </w:rPr>
        <w:sym w:font="Symbol" w:char="F063"/>
      </w:r>
      <w:r w:rsidR="001D5127">
        <w:rPr>
          <w:rFonts w:ascii="Garamond" w:hAnsi="Garamond"/>
          <w:vertAlign w:val="superscript"/>
        </w:rPr>
        <w:t xml:space="preserve">2 </w:t>
      </w:r>
      <w:r w:rsidR="001D5127">
        <w:rPr>
          <w:rFonts w:ascii="Garamond" w:hAnsi="Garamond"/>
        </w:rPr>
        <w:t>analyses</w:t>
      </w:r>
      <w:r w:rsidR="00D672B6">
        <w:rPr>
          <w:rFonts w:ascii="Garamond" w:hAnsi="Garamond"/>
        </w:rPr>
        <w:t xml:space="preserve">. </w:t>
      </w:r>
      <w:r w:rsidR="00E7426F">
        <w:rPr>
          <w:rFonts w:ascii="Garamond" w:hAnsi="Garamond"/>
        </w:rPr>
        <w:t>In the third type of analysis, we asked</w:t>
      </w:r>
      <w:r w:rsidR="002C7FF5">
        <w:rPr>
          <w:rFonts w:ascii="Garamond" w:hAnsi="Garamond"/>
        </w:rPr>
        <w:t xml:space="preserve"> “</w:t>
      </w:r>
      <w:r w:rsidR="00A35FD6">
        <w:rPr>
          <w:rFonts w:ascii="Garamond" w:hAnsi="Garamond"/>
        </w:rPr>
        <w:t>which mental states and methods variables were likely to produce significant increases in activation in a give</w:t>
      </w:r>
      <w:r w:rsidR="008C0871">
        <w:rPr>
          <w:rFonts w:ascii="Garamond" w:hAnsi="Garamond"/>
        </w:rPr>
        <w:t>n</w:t>
      </w:r>
      <w:r w:rsidR="00A35FD6">
        <w:rPr>
          <w:rFonts w:ascii="Garamond" w:hAnsi="Garamond"/>
        </w:rPr>
        <w:t xml:space="preserve"> brain area across study contrasts?” (</w:t>
      </w:r>
      <w:r w:rsidR="00E7426F">
        <w:rPr>
          <w:rFonts w:ascii="Garamond" w:hAnsi="Garamond"/>
        </w:rPr>
        <w:t xml:space="preserve">e.g., </w:t>
      </w:r>
      <w:r w:rsidR="00A35FD6">
        <w:rPr>
          <w:rFonts w:ascii="Garamond" w:hAnsi="Garamond"/>
        </w:rPr>
        <w:t>when there is an increase in amygdala activity, which emotion experiences, perceptions, or methods variables were likely to produce that increase</w:t>
      </w:r>
      <w:r w:rsidR="00E64ABB">
        <w:rPr>
          <w:rFonts w:ascii="Garamond" w:hAnsi="Garamond"/>
        </w:rPr>
        <w:t>?</w:t>
      </w:r>
      <w:r w:rsidR="00E7426F">
        <w:rPr>
          <w:rFonts w:ascii="Garamond" w:hAnsi="Garamond"/>
        </w:rPr>
        <w:t>).</w:t>
      </w:r>
      <w:r w:rsidR="00650262">
        <w:rPr>
          <w:rFonts w:ascii="Garamond" w:hAnsi="Garamond"/>
        </w:rPr>
        <w:t xml:space="preserve"> This was accomplished via a set of exploratory logistic regressions. </w:t>
      </w:r>
    </w:p>
    <w:p w:rsidR="00B76974" w:rsidRDefault="00B76974" w:rsidP="0066792A">
      <w:pPr>
        <w:autoSpaceDE w:val="0"/>
        <w:autoSpaceDN w:val="0"/>
        <w:adjustRightInd w:val="0"/>
        <w:spacing w:line="480" w:lineRule="auto"/>
        <w:rPr>
          <w:rFonts w:ascii="Garamond" w:hAnsi="Garamond"/>
        </w:rPr>
      </w:pPr>
    </w:p>
    <w:p w:rsidR="00B76974" w:rsidRDefault="00B76974" w:rsidP="0066792A">
      <w:pPr>
        <w:spacing w:line="480" w:lineRule="auto"/>
        <w:rPr>
          <w:rFonts w:ascii="Garamond" w:hAnsi="Garamond"/>
        </w:rPr>
      </w:pPr>
      <w:r w:rsidRPr="00B76974">
        <w:rPr>
          <w:rFonts w:ascii="Garamond" w:hAnsi="Garamond"/>
          <w:b/>
          <w:i/>
        </w:rPr>
        <w:t>2.3.1 Density analyses.</w:t>
      </w:r>
      <w:r>
        <w:rPr>
          <w:rFonts w:ascii="Garamond" w:hAnsi="Garamond"/>
        </w:rPr>
        <w:t xml:space="preserve"> In the density analyses, we searched over the brain for voxels with more consistent activation for instances of one emotion category than all others (e.g., for voxels that reached family</w:t>
      </w:r>
      <w:r w:rsidR="009E05AF">
        <w:rPr>
          <w:rFonts w:ascii="Garamond" w:hAnsi="Garamond"/>
        </w:rPr>
        <w:t>-</w:t>
      </w:r>
      <w:r>
        <w:rPr>
          <w:rFonts w:ascii="Garamond" w:hAnsi="Garamond"/>
        </w:rPr>
        <w:t>wise error-rate corrected significance in the contrast [</w:t>
      </w:r>
      <w:r w:rsidRPr="006D42F7">
        <w:rPr>
          <w:rFonts w:ascii="Garamond" w:hAnsi="Garamond"/>
          <w:i/>
        </w:rPr>
        <w:t>fear</w:t>
      </w:r>
      <w:r>
        <w:rPr>
          <w:rFonts w:ascii="Garamond" w:hAnsi="Garamond"/>
        </w:rPr>
        <w:t xml:space="preserve"> perception</w:t>
      </w:r>
      <w:r w:rsidR="008A2592">
        <w:rPr>
          <w:rFonts w:ascii="Garamond" w:hAnsi="Garamond"/>
        </w:rPr>
        <w:t xml:space="preserve"> v. perception of other emotion categories</w:t>
      </w:r>
      <w:r>
        <w:rPr>
          <w:rFonts w:ascii="Garamond" w:hAnsi="Garamond"/>
        </w:rPr>
        <w:t xml:space="preserve">]). This was computed by comparing the local density (i.e., proportion) of reported activations for the target emotion </w:t>
      </w:r>
      <w:r w:rsidR="00337BB8">
        <w:rPr>
          <w:rFonts w:ascii="Garamond" w:hAnsi="Garamond"/>
        </w:rPr>
        <w:t xml:space="preserve">category </w:t>
      </w:r>
      <w:r>
        <w:rPr>
          <w:rFonts w:ascii="Garamond" w:hAnsi="Garamond"/>
        </w:rPr>
        <w:t xml:space="preserve">v. all others, and comparing the asymmetry to what would be expected by chance across the entire brain using a </w:t>
      </w:r>
      <w:r w:rsidR="009E05AF">
        <w:rPr>
          <w:rFonts w:ascii="Garamond" w:hAnsi="Garamond"/>
        </w:rPr>
        <w:t xml:space="preserve">Monte Carlo </w:t>
      </w:r>
      <w:r>
        <w:rPr>
          <w:rFonts w:ascii="Garamond" w:hAnsi="Garamond"/>
        </w:rPr>
        <w:t xml:space="preserve">test, as described in Wager et al. (2007) and Wager et al. (2008). </w:t>
      </w:r>
      <w:r w:rsidR="00D672B6">
        <w:rPr>
          <w:rFonts w:ascii="Garamond" w:hAnsi="Garamond"/>
        </w:rPr>
        <w:t xml:space="preserve">Density analyses were computed via a series of contrasts (e.g., </w:t>
      </w:r>
      <w:r w:rsidR="00D672B6" w:rsidRPr="00D672B6">
        <w:rPr>
          <w:rFonts w:ascii="Garamond" w:hAnsi="Garamond"/>
          <w:i/>
        </w:rPr>
        <w:t>fear</w:t>
      </w:r>
      <w:r w:rsidR="00D672B6">
        <w:rPr>
          <w:rFonts w:ascii="Garamond" w:hAnsi="Garamond"/>
        </w:rPr>
        <w:t xml:space="preserve"> experience v. the experience of </w:t>
      </w:r>
      <w:r w:rsidR="00D672B6" w:rsidRPr="00D672B6">
        <w:rPr>
          <w:rFonts w:ascii="Garamond" w:hAnsi="Garamond"/>
          <w:i/>
        </w:rPr>
        <w:t>anger</w:t>
      </w:r>
      <w:r w:rsidR="00D672B6">
        <w:rPr>
          <w:rFonts w:ascii="Garamond" w:hAnsi="Garamond"/>
        </w:rPr>
        <w:t xml:space="preserve">, </w:t>
      </w:r>
      <w:r w:rsidR="00D672B6" w:rsidRPr="00D672B6">
        <w:rPr>
          <w:rFonts w:ascii="Garamond" w:hAnsi="Garamond"/>
          <w:i/>
        </w:rPr>
        <w:t>disgust</w:t>
      </w:r>
      <w:r w:rsidR="00D672B6">
        <w:rPr>
          <w:rFonts w:ascii="Garamond" w:hAnsi="Garamond"/>
        </w:rPr>
        <w:t xml:space="preserve">, </w:t>
      </w:r>
      <w:r w:rsidR="00D672B6" w:rsidRPr="00D672B6">
        <w:rPr>
          <w:rFonts w:ascii="Garamond" w:hAnsi="Garamond"/>
          <w:i/>
        </w:rPr>
        <w:t>happiness</w:t>
      </w:r>
      <w:r w:rsidR="00D672B6">
        <w:rPr>
          <w:rFonts w:ascii="Garamond" w:hAnsi="Garamond"/>
        </w:rPr>
        <w:t xml:space="preserve"> and </w:t>
      </w:r>
      <w:r w:rsidR="00D672B6" w:rsidRPr="00D672B6">
        <w:rPr>
          <w:rFonts w:ascii="Garamond" w:hAnsi="Garamond"/>
          <w:i/>
        </w:rPr>
        <w:t>sadness</w:t>
      </w:r>
      <w:r w:rsidR="00D672B6">
        <w:rPr>
          <w:rFonts w:ascii="Garamond" w:hAnsi="Garamond"/>
        </w:rPr>
        <w:t>) using the script Meta_Activation_FWE</w:t>
      </w:r>
      <w:r w:rsidR="008A7A88">
        <w:rPr>
          <w:rFonts w:ascii="Garamond" w:hAnsi="Garamond"/>
        </w:rPr>
        <w:t>.m</w:t>
      </w:r>
      <w:r w:rsidR="00A27AF0">
        <w:rPr>
          <w:rFonts w:ascii="Garamond" w:hAnsi="Garamond"/>
        </w:rPr>
        <w:t xml:space="preserve"> from the MKDA toolbox</w:t>
      </w:r>
      <w:r w:rsidR="00D672B6">
        <w:rPr>
          <w:rFonts w:ascii="Garamond" w:hAnsi="Garamond"/>
        </w:rPr>
        <w:t xml:space="preserve"> (</w:t>
      </w:r>
      <w:hyperlink r:id="rId7" w:history="1">
        <w:r w:rsidR="00D672B6" w:rsidRPr="00F80477">
          <w:rPr>
            <w:rStyle w:val="Hyperlink"/>
            <w:rFonts w:ascii="Garamond" w:hAnsi="Garamond"/>
          </w:rPr>
          <w:t>http://psych.colorado.edu/~tor/</w:t>
        </w:r>
      </w:hyperlink>
      <w:r w:rsidR="00D672B6" w:rsidRPr="000435B2">
        <w:rPr>
          <w:rFonts w:ascii="Garamond" w:hAnsi="Garamond"/>
        </w:rPr>
        <w:t>).</w:t>
      </w:r>
      <w:r w:rsidR="00D672B6">
        <w:rPr>
          <w:rFonts w:ascii="Garamond" w:hAnsi="Garamond"/>
        </w:rPr>
        <w:t xml:space="preserve"> </w:t>
      </w:r>
      <w:r>
        <w:rPr>
          <w:rFonts w:ascii="Garamond" w:hAnsi="Garamond"/>
        </w:rPr>
        <w:t xml:space="preserve">This analysis was repeated for each of the 5 emotion categories for each experience and perception. These </w:t>
      </w:r>
      <w:r w:rsidRPr="00A8650B">
        <w:rPr>
          <w:rFonts w:ascii="Garamond" w:hAnsi="Garamond"/>
          <w:i/>
        </w:rPr>
        <w:t>density analyses</w:t>
      </w:r>
      <w:r>
        <w:rPr>
          <w:rFonts w:ascii="Garamond" w:hAnsi="Garamond"/>
        </w:rPr>
        <w:t xml:space="preserve"> speak to whether </w:t>
      </w:r>
      <w:r w:rsidR="00337BB8">
        <w:rPr>
          <w:rFonts w:ascii="Garamond" w:hAnsi="Garamond"/>
        </w:rPr>
        <w:t xml:space="preserve">a category of emotion (e.g., </w:t>
      </w:r>
      <w:r w:rsidR="001522C7">
        <w:rPr>
          <w:rFonts w:ascii="Garamond" w:hAnsi="Garamond"/>
          <w:i/>
        </w:rPr>
        <w:t>fear</w:t>
      </w:r>
      <w:r w:rsidR="00337BB8">
        <w:rPr>
          <w:rFonts w:ascii="Garamond" w:hAnsi="Garamond"/>
        </w:rPr>
        <w:t xml:space="preserve"> </w:t>
      </w:r>
      <w:r w:rsidR="001522C7">
        <w:rPr>
          <w:rFonts w:ascii="Garamond" w:hAnsi="Garamond"/>
        </w:rPr>
        <w:t>experience</w:t>
      </w:r>
      <w:r w:rsidR="00337BB8">
        <w:rPr>
          <w:rFonts w:ascii="Garamond" w:hAnsi="Garamond"/>
        </w:rPr>
        <w:t xml:space="preserve">) involves </w:t>
      </w:r>
      <w:r>
        <w:rPr>
          <w:rFonts w:ascii="Garamond" w:hAnsi="Garamond"/>
        </w:rPr>
        <w:t>increase</w:t>
      </w:r>
      <w:r w:rsidR="00337BB8">
        <w:rPr>
          <w:rFonts w:ascii="Garamond" w:hAnsi="Garamond"/>
        </w:rPr>
        <w:t>d activation</w:t>
      </w:r>
      <w:r w:rsidR="00E03819">
        <w:rPr>
          <w:rFonts w:ascii="Garamond" w:hAnsi="Garamond"/>
        </w:rPr>
        <w:t xml:space="preserve"> frequency</w:t>
      </w:r>
      <w:r>
        <w:rPr>
          <w:rFonts w:ascii="Garamond" w:hAnsi="Garamond"/>
        </w:rPr>
        <w:t xml:space="preserve"> </w:t>
      </w:r>
      <w:r w:rsidR="00337BB8">
        <w:rPr>
          <w:rFonts w:ascii="Garamond" w:hAnsi="Garamond"/>
        </w:rPr>
        <w:t>in a set of voxels across studies</w:t>
      </w:r>
      <w:r>
        <w:rPr>
          <w:rFonts w:ascii="Garamond" w:hAnsi="Garamond"/>
        </w:rPr>
        <w:t>, controlling for both the number of contrast</w:t>
      </w:r>
      <w:r w:rsidR="00337BB8">
        <w:rPr>
          <w:rFonts w:ascii="Garamond" w:hAnsi="Garamond"/>
        </w:rPr>
        <w:t xml:space="preserve"> </w:t>
      </w:r>
      <w:r>
        <w:rPr>
          <w:rFonts w:ascii="Garamond" w:hAnsi="Garamond"/>
        </w:rPr>
        <w:t xml:space="preserve"> (study</w:t>
      </w:r>
      <w:r w:rsidR="00337BB8">
        <w:rPr>
          <w:rFonts w:ascii="Garamond" w:hAnsi="Garamond"/>
        </w:rPr>
        <w:t>)</w:t>
      </w:r>
      <w:r>
        <w:rPr>
          <w:rFonts w:ascii="Garamond" w:hAnsi="Garamond"/>
        </w:rPr>
        <w:t xml:space="preserve"> maps </w:t>
      </w:r>
      <w:r w:rsidR="00337BB8">
        <w:rPr>
          <w:rFonts w:ascii="Garamond" w:hAnsi="Garamond"/>
        </w:rPr>
        <w:t>associated with that category</w:t>
      </w:r>
      <w:r w:rsidR="00E03819">
        <w:rPr>
          <w:rFonts w:ascii="Garamond" w:hAnsi="Garamond"/>
        </w:rPr>
        <w:t xml:space="preserve"> and</w:t>
      </w:r>
      <w:r w:rsidR="00337BB8">
        <w:rPr>
          <w:rFonts w:ascii="Garamond" w:hAnsi="Garamond"/>
        </w:rPr>
        <w:t xml:space="preserve"> </w:t>
      </w:r>
      <w:r>
        <w:rPr>
          <w:rFonts w:ascii="Garamond" w:hAnsi="Garamond"/>
        </w:rPr>
        <w:t>the density of activation</w:t>
      </w:r>
      <w:r w:rsidR="00337BB8">
        <w:rPr>
          <w:rFonts w:ascii="Garamond" w:hAnsi="Garamond"/>
        </w:rPr>
        <w:t>s</w:t>
      </w:r>
      <w:r>
        <w:rPr>
          <w:rFonts w:ascii="Garamond" w:hAnsi="Garamond"/>
        </w:rPr>
        <w:t xml:space="preserve"> </w:t>
      </w:r>
      <w:r w:rsidR="00337BB8">
        <w:rPr>
          <w:rFonts w:ascii="Garamond" w:hAnsi="Garamond"/>
        </w:rPr>
        <w:t xml:space="preserve">that are expected </w:t>
      </w:r>
      <w:r>
        <w:rPr>
          <w:rFonts w:ascii="Garamond" w:hAnsi="Garamond"/>
        </w:rPr>
        <w:t>across the brain</w:t>
      </w:r>
      <w:r w:rsidR="00337BB8">
        <w:rPr>
          <w:rFonts w:ascii="Garamond" w:hAnsi="Garamond"/>
        </w:rPr>
        <w:t xml:space="preserve"> by chance</w:t>
      </w:r>
      <w:r>
        <w:rPr>
          <w:rFonts w:ascii="Garamond" w:hAnsi="Garamond"/>
        </w:rPr>
        <w:t xml:space="preserve">.  Thus, if </w:t>
      </w:r>
      <w:r w:rsidR="0092176F">
        <w:rPr>
          <w:rFonts w:ascii="Garamond" w:hAnsi="Garamond"/>
        </w:rPr>
        <w:t>contrasts related to</w:t>
      </w:r>
      <w:r>
        <w:rPr>
          <w:rFonts w:ascii="Garamond" w:hAnsi="Garamond"/>
        </w:rPr>
        <w:t xml:space="preserve"> </w:t>
      </w:r>
      <w:r>
        <w:rPr>
          <w:rFonts w:ascii="Garamond" w:hAnsi="Garamond"/>
          <w:i/>
        </w:rPr>
        <w:t>fear</w:t>
      </w:r>
      <w:r>
        <w:rPr>
          <w:rFonts w:ascii="Garamond" w:hAnsi="Garamond"/>
        </w:rPr>
        <w:t xml:space="preserve"> experience</w:t>
      </w:r>
      <w:r w:rsidR="00337BB8">
        <w:rPr>
          <w:rFonts w:ascii="Garamond" w:hAnsi="Garamond"/>
        </w:rPr>
        <w:t xml:space="preserve"> </w:t>
      </w:r>
      <w:r w:rsidR="001522C7">
        <w:rPr>
          <w:rFonts w:ascii="Garamond" w:hAnsi="Garamond"/>
        </w:rPr>
        <w:t xml:space="preserve">were associated with more frequent amygdala activity </w:t>
      </w:r>
      <w:r w:rsidR="0092176F">
        <w:rPr>
          <w:rFonts w:ascii="Garamond" w:hAnsi="Garamond"/>
        </w:rPr>
        <w:t>than contrasts related to other emotion categories, but</w:t>
      </w:r>
      <w:r w:rsidR="001522C7">
        <w:rPr>
          <w:rFonts w:ascii="Garamond" w:hAnsi="Garamond"/>
        </w:rPr>
        <w:t xml:space="preserve"> contrasts related to</w:t>
      </w:r>
      <w:r w:rsidR="0092176F">
        <w:rPr>
          <w:rFonts w:ascii="Garamond" w:hAnsi="Garamond"/>
        </w:rPr>
        <w:t xml:space="preserve"> </w:t>
      </w:r>
      <w:r w:rsidR="0092176F" w:rsidRPr="001522C7">
        <w:rPr>
          <w:rFonts w:ascii="Garamond" w:hAnsi="Garamond"/>
          <w:i/>
        </w:rPr>
        <w:t>fear</w:t>
      </w:r>
      <w:r w:rsidR="0092176F">
        <w:rPr>
          <w:rFonts w:ascii="Garamond" w:hAnsi="Garamond"/>
        </w:rPr>
        <w:t xml:space="preserve"> experience </w:t>
      </w:r>
      <w:r w:rsidR="001522C7">
        <w:rPr>
          <w:rFonts w:ascii="Garamond" w:hAnsi="Garamond"/>
        </w:rPr>
        <w:t xml:space="preserve">were also associated with more frequent activity in the rest of the brain </w:t>
      </w:r>
      <w:r w:rsidR="0092176F">
        <w:rPr>
          <w:rFonts w:ascii="Garamond" w:hAnsi="Garamond"/>
        </w:rPr>
        <w:t xml:space="preserve">as well, </w:t>
      </w:r>
      <w:r>
        <w:rPr>
          <w:rFonts w:ascii="Garamond" w:hAnsi="Garamond"/>
        </w:rPr>
        <w:t>the</w:t>
      </w:r>
      <w:r w:rsidR="00337BB8">
        <w:rPr>
          <w:rFonts w:ascii="Garamond" w:hAnsi="Garamond"/>
        </w:rPr>
        <w:t>n the</w:t>
      </w:r>
      <w:r>
        <w:rPr>
          <w:rFonts w:ascii="Garamond" w:hAnsi="Garamond"/>
        </w:rPr>
        <w:t xml:space="preserve"> analysis would not yield significant results in amygdala. If </w:t>
      </w:r>
      <w:r w:rsidRPr="003A78C9">
        <w:rPr>
          <w:rFonts w:ascii="Garamond" w:hAnsi="Garamond"/>
          <w:i/>
        </w:rPr>
        <w:t>fear</w:t>
      </w:r>
      <w:r>
        <w:rPr>
          <w:rFonts w:ascii="Garamond" w:hAnsi="Garamond"/>
        </w:rPr>
        <w:t xml:space="preserve"> experience </w:t>
      </w:r>
      <w:r w:rsidR="00337BB8">
        <w:rPr>
          <w:rFonts w:ascii="Garamond" w:hAnsi="Garamond"/>
        </w:rPr>
        <w:t>(</w:t>
      </w:r>
      <w:r>
        <w:rPr>
          <w:rFonts w:ascii="Garamond" w:hAnsi="Garamond"/>
        </w:rPr>
        <w:t>v. experie</w:t>
      </w:r>
      <w:r w:rsidR="008A2592">
        <w:rPr>
          <w:rFonts w:ascii="Garamond" w:hAnsi="Garamond"/>
        </w:rPr>
        <w:t>nce of other emotion categories</w:t>
      </w:r>
      <w:r w:rsidR="00337BB8">
        <w:rPr>
          <w:rFonts w:ascii="Garamond" w:hAnsi="Garamond"/>
        </w:rPr>
        <w:t>)</w:t>
      </w:r>
      <w:r>
        <w:rPr>
          <w:rFonts w:ascii="Garamond" w:hAnsi="Garamond"/>
        </w:rPr>
        <w:t xml:space="preserve"> </w:t>
      </w:r>
      <w:r w:rsidR="00337BB8">
        <w:rPr>
          <w:rFonts w:ascii="Garamond" w:hAnsi="Garamond"/>
        </w:rPr>
        <w:t xml:space="preserve">produced a </w:t>
      </w:r>
      <w:r w:rsidR="0077430A">
        <w:rPr>
          <w:rFonts w:ascii="Garamond" w:hAnsi="Garamond"/>
        </w:rPr>
        <w:t>consistent</w:t>
      </w:r>
      <w:r w:rsidR="00337BB8">
        <w:rPr>
          <w:rFonts w:ascii="Garamond" w:hAnsi="Garamond"/>
        </w:rPr>
        <w:t xml:space="preserve"> increase in amygdala </w:t>
      </w:r>
      <w:r w:rsidR="00FC6D8E">
        <w:rPr>
          <w:rFonts w:ascii="Garamond" w:hAnsi="Garamond"/>
        </w:rPr>
        <w:t>activity</w:t>
      </w:r>
      <w:r w:rsidR="00337BB8">
        <w:rPr>
          <w:rFonts w:ascii="Garamond" w:hAnsi="Garamond"/>
        </w:rPr>
        <w:t xml:space="preserve"> that was not observed for other brain regions</w:t>
      </w:r>
      <w:r>
        <w:rPr>
          <w:rFonts w:ascii="Garamond" w:hAnsi="Garamond"/>
        </w:rPr>
        <w:t>, however, the analysis would yield significant differences in amygdala.</w:t>
      </w:r>
    </w:p>
    <w:p w:rsidR="00B76974" w:rsidRDefault="00B76974" w:rsidP="0066792A">
      <w:pPr>
        <w:autoSpaceDE w:val="0"/>
        <w:autoSpaceDN w:val="0"/>
        <w:adjustRightInd w:val="0"/>
        <w:spacing w:line="480" w:lineRule="auto"/>
        <w:rPr>
          <w:rFonts w:ascii="Garamond" w:hAnsi="Garamond"/>
        </w:rPr>
      </w:pPr>
    </w:p>
    <w:p w:rsidR="00FB3A8F" w:rsidRPr="000435B2" w:rsidRDefault="00FB3A8F" w:rsidP="0066792A">
      <w:pPr>
        <w:autoSpaceDE w:val="0"/>
        <w:autoSpaceDN w:val="0"/>
        <w:adjustRightInd w:val="0"/>
        <w:spacing w:line="480" w:lineRule="auto"/>
        <w:rPr>
          <w:rFonts w:ascii="Garamond" w:hAnsi="Garamond" w:cs="AdvTT6120e2aa"/>
        </w:rPr>
      </w:pPr>
      <w:r w:rsidRPr="007B6E4D">
        <w:rPr>
          <w:rFonts w:ascii="Garamond" w:hAnsi="Garamond"/>
          <w:bCs/>
        </w:rPr>
        <w:t>We</w:t>
      </w:r>
      <w:r w:rsidRPr="000435B2">
        <w:rPr>
          <w:rFonts w:ascii="Garamond" w:hAnsi="Garamond"/>
          <w:bCs/>
        </w:rPr>
        <w:t xml:space="preserve"> </w:t>
      </w:r>
      <w:r w:rsidRPr="000435B2">
        <w:rPr>
          <w:rFonts w:ascii="Garamond" w:hAnsi="Garamond"/>
        </w:rPr>
        <w:t>report</w:t>
      </w:r>
      <w:r>
        <w:rPr>
          <w:rFonts w:ascii="Garamond" w:hAnsi="Garamond"/>
        </w:rPr>
        <w:t>ed</w:t>
      </w:r>
      <w:r w:rsidRPr="000435B2">
        <w:rPr>
          <w:rFonts w:ascii="Garamond" w:hAnsi="Garamond"/>
        </w:rPr>
        <w:t xml:space="preserve"> </w:t>
      </w:r>
      <w:r>
        <w:rPr>
          <w:rFonts w:ascii="Garamond" w:hAnsi="Garamond"/>
        </w:rPr>
        <w:t>peak voxels</w:t>
      </w:r>
      <w:r w:rsidRPr="000435B2">
        <w:rPr>
          <w:rFonts w:ascii="Garamond" w:hAnsi="Garamond"/>
        </w:rPr>
        <w:t xml:space="preserve"> surviving either a height-based </w:t>
      </w:r>
      <w:r>
        <w:rPr>
          <w:rFonts w:ascii="Garamond" w:hAnsi="Garamond"/>
        </w:rPr>
        <w:t xml:space="preserve">family-wise error rate (FWER) </w:t>
      </w:r>
      <w:r w:rsidRPr="000435B2">
        <w:rPr>
          <w:rFonts w:ascii="Garamond" w:hAnsi="Garamond"/>
        </w:rPr>
        <w:t xml:space="preserve">threshold </w:t>
      </w:r>
      <w:r>
        <w:rPr>
          <w:rFonts w:ascii="Garamond" w:hAnsi="Garamond"/>
        </w:rPr>
        <w:t xml:space="preserve">corrected </w:t>
      </w:r>
      <w:r w:rsidRPr="000435B2">
        <w:rPr>
          <w:rFonts w:ascii="Garamond" w:hAnsi="Garamond"/>
        </w:rPr>
        <w:t xml:space="preserve">at p &lt; .05 or an extent-based threshold </w:t>
      </w:r>
      <w:r>
        <w:rPr>
          <w:rFonts w:ascii="Garamond" w:hAnsi="Garamond"/>
        </w:rPr>
        <w:t>with a primary threshold of</w:t>
      </w:r>
      <w:r w:rsidRPr="000435B2">
        <w:rPr>
          <w:rFonts w:ascii="Garamond" w:hAnsi="Garamond"/>
        </w:rPr>
        <w:t xml:space="preserve"> p &lt; .001</w:t>
      </w:r>
      <w:r>
        <w:rPr>
          <w:rFonts w:ascii="Garamond" w:hAnsi="Garamond"/>
        </w:rPr>
        <w:t xml:space="preserve"> and FWER-corrected at p &lt; .05 based on cluster extent</w:t>
      </w:r>
      <w:r w:rsidRPr="000435B2">
        <w:rPr>
          <w:rFonts w:ascii="Garamond" w:hAnsi="Garamond"/>
        </w:rPr>
        <w:t xml:space="preserve">. The height-based threshold is the </w:t>
      </w:r>
      <w:r w:rsidRPr="000435B2">
        <w:rPr>
          <w:rFonts w:ascii="Garamond" w:hAnsi="Garamond" w:cs="AdvTT6120e2aa"/>
        </w:rPr>
        <w:t>most spatially</w:t>
      </w:r>
      <w:r>
        <w:rPr>
          <w:rFonts w:ascii="Garamond" w:hAnsi="Garamond" w:cs="AdvTT6120e2aa"/>
        </w:rPr>
        <w:t xml:space="preserve"> </w:t>
      </w:r>
      <w:r w:rsidRPr="000435B2">
        <w:rPr>
          <w:rFonts w:ascii="Garamond" w:hAnsi="Garamond" w:cs="AdvTT6120e2aa"/>
        </w:rPr>
        <w:t xml:space="preserve">specific cluster-extent-based threshold for significant consistency across studies in the MKDA analysis (i.e., </w:t>
      </w:r>
      <w:r w:rsidRPr="000435B2">
        <w:rPr>
          <w:rFonts w:ascii="Garamond" w:hAnsi="Garamond"/>
        </w:rPr>
        <w:t>those regions where the peak density is high enough that the null-hypothesis chances of finding a single significant voxel anywhere in the gray matter of the brain is p &lt; .05).  The extent-based threshold (where the number of contiguous voxels above p&lt;.001 are compared with the number of contiguous voxels expected by chance</w:t>
      </w:r>
      <w:r>
        <w:rPr>
          <w:rFonts w:ascii="Garamond" w:hAnsi="Garamond"/>
        </w:rPr>
        <w:t xml:space="preserve"> anywhere in the brain</w:t>
      </w:r>
      <w:r w:rsidRPr="000435B2">
        <w:rPr>
          <w:rFonts w:ascii="Garamond" w:hAnsi="Garamond"/>
        </w:rPr>
        <w:t xml:space="preserve">; see Kober et al. 2008) is set at the most stringent level because </w:t>
      </w:r>
      <w:r>
        <w:rPr>
          <w:rFonts w:ascii="Garamond" w:hAnsi="Garamond"/>
        </w:rPr>
        <w:t>these clusters are the most</w:t>
      </w:r>
      <w:r w:rsidRPr="000435B2">
        <w:rPr>
          <w:rFonts w:ascii="Garamond" w:hAnsi="Garamond"/>
        </w:rPr>
        <w:t xml:space="preserve"> </w:t>
      </w:r>
      <w:r>
        <w:rPr>
          <w:rFonts w:ascii="Garamond" w:hAnsi="Garamond"/>
        </w:rPr>
        <w:t>spatially specific</w:t>
      </w:r>
      <w:r w:rsidR="00525849">
        <w:rPr>
          <w:rFonts w:ascii="Garamond" w:hAnsi="Garamond"/>
        </w:rPr>
        <w:t xml:space="preserve"> of the extent-based clusters</w:t>
      </w:r>
      <w:r w:rsidRPr="000435B2">
        <w:rPr>
          <w:rFonts w:ascii="Garamond" w:hAnsi="Garamond"/>
        </w:rPr>
        <w:t xml:space="preserve">. </w:t>
      </w:r>
    </w:p>
    <w:p w:rsidR="00216F7D" w:rsidRPr="000435B2" w:rsidRDefault="00216F7D" w:rsidP="0066792A">
      <w:pPr>
        <w:autoSpaceDE w:val="0"/>
        <w:autoSpaceDN w:val="0"/>
        <w:adjustRightInd w:val="0"/>
        <w:spacing w:line="480" w:lineRule="auto"/>
        <w:rPr>
          <w:rFonts w:ascii="Garamond" w:hAnsi="Garamond" w:cs="AdvTT6120e2aa"/>
        </w:rPr>
      </w:pPr>
    </w:p>
    <w:p w:rsidR="00D672B6" w:rsidRDefault="00B76974" w:rsidP="0066792A">
      <w:pPr>
        <w:widowControl w:val="0"/>
        <w:autoSpaceDE w:val="0"/>
        <w:autoSpaceDN w:val="0"/>
        <w:adjustRightInd w:val="0"/>
        <w:spacing w:line="480" w:lineRule="auto"/>
        <w:rPr>
          <w:rFonts w:ascii="Garamond" w:hAnsi="Garamond"/>
        </w:rPr>
      </w:pPr>
      <w:r w:rsidRPr="00B76974">
        <w:rPr>
          <w:rFonts w:ascii="Garamond" w:hAnsi="Garamond"/>
          <w:b/>
          <w:i/>
        </w:rPr>
        <w:t>2.3.</w:t>
      </w:r>
      <w:r>
        <w:rPr>
          <w:rFonts w:ascii="Garamond" w:hAnsi="Garamond"/>
          <w:b/>
          <w:i/>
        </w:rPr>
        <w:t>2</w:t>
      </w:r>
      <w:r w:rsidRPr="00B76974">
        <w:rPr>
          <w:rFonts w:ascii="Garamond" w:hAnsi="Garamond"/>
          <w:b/>
          <w:i/>
        </w:rPr>
        <w:t xml:space="preserve"> </w:t>
      </w:r>
      <w:r w:rsidRPr="00B76974">
        <w:rPr>
          <w:rFonts w:ascii="Garamond" w:hAnsi="Garamond"/>
          <w:b/>
          <w:i/>
        </w:rPr>
        <w:sym w:font="Symbol" w:char="F063"/>
      </w:r>
      <w:r w:rsidRPr="00B76974">
        <w:rPr>
          <w:rFonts w:ascii="Garamond" w:hAnsi="Garamond"/>
          <w:b/>
          <w:i/>
          <w:vertAlign w:val="superscript"/>
        </w:rPr>
        <w:t xml:space="preserve">2 </w:t>
      </w:r>
      <w:r w:rsidRPr="00B76974">
        <w:rPr>
          <w:rFonts w:ascii="Garamond" w:hAnsi="Garamond"/>
          <w:b/>
          <w:i/>
        </w:rPr>
        <w:t>analyses.</w:t>
      </w:r>
      <w:r>
        <w:rPr>
          <w:rFonts w:ascii="Garamond" w:hAnsi="Garamond"/>
        </w:rPr>
        <w:t xml:space="preserve"> </w:t>
      </w:r>
      <w:r w:rsidR="00865B51">
        <w:rPr>
          <w:rFonts w:ascii="Garamond" w:hAnsi="Garamond"/>
        </w:rPr>
        <w:t xml:space="preserve">We probed the voxels identified in the density analysis further by asking whether there was any </w:t>
      </w:r>
      <w:r w:rsidR="00865B51" w:rsidRPr="009A6665">
        <w:rPr>
          <w:rFonts w:ascii="Garamond" w:hAnsi="Garamond"/>
          <w:i/>
        </w:rPr>
        <w:t>absolute</w:t>
      </w:r>
      <w:r w:rsidR="00865B51">
        <w:rPr>
          <w:rFonts w:ascii="Garamond" w:hAnsi="Garamond"/>
        </w:rPr>
        <w:t xml:space="preserve"> difference in the proportion of contrasts activating near each voxel (within 10 mm) for each emotion category v. the others (i.e., [</w:t>
      </w:r>
      <w:r w:rsidR="00865B51" w:rsidRPr="0011373E">
        <w:rPr>
          <w:rFonts w:ascii="Garamond" w:hAnsi="Garamond"/>
          <w:i/>
        </w:rPr>
        <w:t>anger</w:t>
      </w:r>
      <w:r w:rsidR="00865B51">
        <w:rPr>
          <w:rFonts w:ascii="Garamond" w:hAnsi="Garamond"/>
        </w:rPr>
        <w:t xml:space="preserve"> perception – perception of other emotions], [</w:t>
      </w:r>
      <w:r w:rsidR="00865B51" w:rsidRPr="0011373E">
        <w:rPr>
          <w:rFonts w:ascii="Garamond" w:hAnsi="Garamond"/>
          <w:i/>
        </w:rPr>
        <w:t>fear</w:t>
      </w:r>
      <w:r w:rsidR="00865B51">
        <w:rPr>
          <w:rFonts w:ascii="Garamond" w:hAnsi="Garamond"/>
        </w:rPr>
        <w:t xml:space="preserve"> perception – perception of other emotions], etc.) </w:t>
      </w:r>
      <w:r w:rsidR="00F677BD">
        <w:rPr>
          <w:rFonts w:ascii="Garamond" w:hAnsi="Garamond"/>
        </w:rPr>
        <w:t xml:space="preserve">This was accomplished using </w:t>
      </w:r>
      <w:r w:rsidR="00F677BD" w:rsidRPr="00F677BD">
        <w:rPr>
          <w:rFonts w:ascii="Symbol" w:hAnsi="Symbol"/>
        </w:rPr>
        <w:t></w:t>
      </w:r>
      <w:r w:rsidR="00F677BD" w:rsidRPr="00F677BD">
        <w:rPr>
          <w:rFonts w:ascii="Garamond" w:hAnsi="Garamond"/>
          <w:vertAlign w:val="superscript"/>
        </w:rPr>
        <w:t>2</w:t>
      </w:r>
      <w:r w:rsidR="00F677BD" w:rsidRPr="00F677BD">
        <w:rPr>
          <w:rFonts w:ascii="Garamond" w:hAnsi="Garamond"/>
        </w:rPr>
        <w:t xml:space="preserve"> analyses</w:t>
      </w:r>
      <w:r w:rsidR="00F677BD">
        <w:rPr>
          <w:rFonts w:ascii="Garamond" w:hAnsi="Garamond"/>
        </w:rPr>
        <w:t xml:space="preserve"> on the contingency table consisting of counts of study contrasts showing activation in or around these voxels vs. study contrasts without such activations for the target emotion category vs. other categories. When counts were low, a </w:t>
      </w:r>
      <w:r w:rsidR="00865B51">
        <w:rPr>
          <w:rFonts w:ascii="Garamond" w:hAnsi="Garamond"/>
        </w:rPr>
        <w:t xml:space="preserve">nonparametric test </w:t>
      </w:r>
      <w:r w:rsidR="00F677BD">
        <w:rPr>
          <w:rFonts w:ascii="Garamond" w:hAnsi="Garamond"/>
        </w:rPr>
        <w:t>was used as described</w:t>
      </w:r>
      <w:r w:rsidR="00865B51">
        <w:rPr>
          <w:rFonts w:ascii="Garamond" w:hAnsi="Garamond"/>
        </w:rPr>
        <w:t xml:space="preserve"> in Wager et al. (2007) and Wager et al. (2009). </w:t>
      </w:r>
      <w:r w:rsidR="00364CA4">
        <w:rPr>
          <w:rFonts w:ascii="Garamond" w:hAnsi="Garamond"/>
        </w:rPr>
        <w:t>This analysis yields a series of statistical maps reflecting whether each voxel was more frequently activated in stu</w:t>
      </w:r>
      <w:r w:rsidR="00FD53A7">
        <w:rPr>
          <w:rFonts w:ascii="Garamond" w:hAnsi="Garamond"/>
        </w:rPr>
        <w:t>dy contrasts</w:t>
      </w:r>
      <w:r w:rsidR="00364CA4">
        <w:rPr>
          <w:rFonts w:ascii="Garamond" w:hAnsi="Garamond"/>
        </w:rPr>
        <w:t xml:space="preserve"> </w:t>
      </w:r>
      <w:r w:rsidR="00FD53A7">
        <w:rPr>
          <w:rFonts w:ascii="Garamond" w:hAnsi="Garamond"/>
        </w:rPr>
        <w:t xml:space="preserve">for </w:t>
      </w:r>
      <w:r w:rsidR="00364CA4">
        <w:rPr>
          <w:rFonts w:ascii="Garamond" w:hAnsi="Garamond"/>
        </w:rPr>
        <w:t xml:space="preserve">each emotion vs. the average of the others, irrespective of activations elsewhere in the brain. </w:t>
      </w:r>
      <w:r w:rsidR="00865B51">
        <w:rPr>
          <w:rFonts w:ascii="Garamond" w:hAnsi="Garamond"/>
          <w:bCs/>
        </w:rPr>
        <w:t xml:space="preserve">All </w:t>
      </w:r>
      <w:r w:rsidR="00865B51">
        <w:rPr>
          <w:bCs/>
        </w:rPr>
        <w:t>χ</w:t>
      </w:r>
      <w:r w:rsidR="00865B51">
        <w:rPr>
          <w:rFonts w:ascii="Garamond" w:hAnsi="Garamond"/>
          <w:bCs/>
          <w:vertAlign w:val="superscript"/>
        </w:rPr>
        <w:t xml:space="preserve">2 </w:t>
      </w:r>
      <w:r w:rsidR="00865B51">
        <w:rPr>
          <w:rFonts w:ascii="Garamond" w:hAnsi="Garamond"/>
          <w:bCs/>
        </w:rPr>
        <w:t>tests were false discovery rate (FDR) corrected for multiple comparisons (FDR p &lt; .05)</w:t>
      </w:r>
      <w:r w:rsidR="00865B51">
        <w:rPr>
          <w:rFonts w:ascii="Garamond" w:hAnsi="Garamond"/>
          <w:bCs/>
          <w:i/>
        </w:rPr>
        <w:t>.</w:t>
      </w:r>
      <w:r w:rsidR="001108DC">
        <w:rPr>
          <w:rFonts w:ascii="Garamond" w:hAnsi="Garamond"/>
        </w:rPr>
        <w:t xml:space="preserve"> </w:t>
      </w:r>
      <w:r w:rsidR="00865B51">
        <w:rPr>
          <w:rFonts w:ascii="Garamond" w:hAnsi="Garamond"/>
        </w:rPr>
        <w:t xml:space="preserve">As above, this analysis was performed for each emotion category, </w:t>
      </w:r>
      <w:r w:rsidR="00FD53A7">
        <w:rPr>
          <w:rFonts w:ascii="Garamond" w:hAnsi="Garamond"/>
        </w:rPr>
        <w:t xml:space="preserve">separately for </w:t>
      </w:r>
      <w:r w:rsidR="00865B51">
        <w:rPr>
          <w:rFonts w:ascii="Garamond" w:hAnsi="Garamond"/>
        </w:rPr>
        <w:t xml:space="preserve">both experience and perception conditions. </w:t>
      </w:r>
      <w:r w:rsidR="001108DC">
        <w:rPr>
          <w:rFonts w:ascii="Garamond" w:hAnsi="Garamond"/>
        </w:rPr>
        <w:t xml:space="preserve">It was not possible to compute </w:t>
      </w:r>
      <w:r w:rsidR="001108DC">
        <w:rPr>
          <w:rFonts w:ascii="Garamond" w:hAnsi="Garamond"/>
        </w:rPr>
        <w:sym w:font="Symbol" w:char="F063"/>
      </w:r>
      <w:r w:rsidR="001108DC">
        <w:rPr>
          <w:rFonts w:ascii="Garamond" w:hAnsi="Garamond"/>
          <w:vertAlign w:val="superscript"/>
        </w:rPr>
        <w:t xml:space="preserve">2 </w:t>
      </w:r>
      <w:r w:rsidR="001108DC">
        <w:rPr>
          <w:rFonts w:ascii="Garamond" w:hAnsi="Garamond"/>
        </w:rPr>
        <w:t xml:space="preserve">analyses on the extent-based clusters so we do not report these. </w:t>
      </w:r>
      <w:r w:rsidR="00CB1A55">
        <w:rPr>
          <w:rFonts w:ascii="Garamond" w:hAnsi="Garamond"/>
        </w:rPr>
        <w:t xml:space="preserve">The </w:t>
      </w:r>
      <w:r w:rsidR="00CB1A55">
        <w:rPr>
          <w:rFonts w:ascii="Garamond" w:hAnsi="Garamond"/>
        </w:rPr>
        <w:sym w:font="Symbol" w:char="F063"/>
      </w:r>
      <w:r w:rsidR="00CB1A55">
        <w:rPr>
          <w:rFonts w:ascii="Garamond" w:hAnsi="Garamond"/>
          <w:vertAlign w:val="superscript"/>
        </w:rPr>
        <w:t xml:space="preserve">2 </w:t>
      </w:r>
      <w:r w:rsidR="00CB1A55">
        <w:rPr>
          <w:rFonts w:ascii="Garamond" w:hAnsi="Garamond"/>
        </w:rPr>
        <w:t xml:space="preserve">analyses revealed </w:t>
      </w:r>
      <w:r w:rsidR="00742D80">
        <w:rPr>
          <w:rFonts w:ascii="Garamond" w:hAnsi="Garamond"/>
        </w:rPr>
        <w:t>whether any</w:t>
      </w:r>
      <w:r w:rsidR="00CB1A55">
        <w:rPr>
          <w:rFonts w:ascii="Garamond" w:hAnsi="Garamond"/>
        </w:rPr>
        <w:t xml:space="preserve"> voxels within </w:t>
      </w:r>
      <w:r w:rsidR="00FD53A7">
        <w:rPr>
          <w:rFonts w:ascii="Garamond" w:hAnsi="Garamond"/>
        </w:rPr>
        <w:t xml:space="preserve">a </w:t>
      </w:r>
      <w:r w:rsidR="00CB1A55">
        <w:rPr>
          <w:rFonts w:ascii="Garamond" w:hAnsi="Garamond"/>
        </w:rPr>
        <w:t xml:space="preserve">mask </w:t>
      </w:r>
      <w:r w:rsidR="000E33F0">
        <w:rPr>
          <w:rFonts w:ascii="Garamond" w:hAnsi="Garamond"/>
        </w:rPr>
        <w:t xml:space="preserve">(e.g., significant voxels from </w:t>
      </w:r>
      <w:r w:rsidR="00FD53A7">
        <w:rPr>
          <w:rFonts w:ascii="Garamond" w:hAnsi="Garamond"/>
        </w:rPr>
        <w:t>MKDA analysis</w:t>
      </w:r>
      <w:r w:rsidR="000E33F0" w:rsidRPr="000E33F0">
        <w:rPr>
          <w:rFonts w:ascii="Garamond" w:hAnsi="Garamond"/>
        </w:rPr>
        <w:t xml:space="preserve">) </w:t>
      </w:r>
      <w:r w:rsidR="00CB1A55">
        <w:rPr>
          <w:rFonts w:ascii="Garamond" w:hAnsi="Garamond"/>
        </w:rPr>
        <w:t xml:space="preserve">were more associated with one emotion category (e.g., </w:t>
      </w:r>
      <w:r w:rsidR="00CB1A55">
        <w:rPr>
          <w:rFonts w:ascii="Garamond" w:hAnsi="Garamond"/>
          <w:i/>
        </w:rPr>
        <w:t xml:space="preserve">fear </w:t>
      </w:r>
      <w:r w:rsidR="00CB1A55">
        <w:rPr>
          <w:rFonts w:ascii="Garamond" w:hAnsi="Garamond"/>
        </w:rPr>
        <w:t xml:space="preserve">experience) than all others. </w:t>
      </w:r>
      <w:r w:rsidR="000761EB">
        <w:rPr>
          <w:rFonts w:ascii="Garamond" w:hAnsi="Garamond"/>
        </w:rPr>
        <w:t xml:space="preserve">All </w:t>
      </w:r>
      <w:r w:rsidR="000761EB">
        <w:rPr>
          <w:rFonts w:ascii="Garamond" w:hAnsi="Garamond"/>
        </w:rPr>
        <w:sym w:font="Symbol" w:char="F063"/>
      </w:r>
      <w:r w:rsidR="000761EB">
        <w:rPr>
          <w:rFonts w:ascii="Garamond" w:hAnsi="Garamond"/>
          <w:vertAlign w:val="superscript"/>
        </w:rPr>
        <w:t xml:space="preserve">2 </w:t>
      </w:r>
      <w:r w:rsidR="000761EB">
        <w:rPr>
          <w:rFonts w:ascii="Garamond" w:hAnsi="Garamond"/>
        </w:rPr>
        <w:t xml:space="preserve">analyses were false discovery rate (FDR) corrected at p&lt;.05. </w:t>
      </w:r>
      <w:r w:rsidR="002F3772">
        <w:rPr>
          <w:rFonts w:ascii="Garamond" w:hAnsi="Garamond"/>
        </w:rPr>
        <w:sym w:font="Symbol" w:char="F063"/>
      </w:r>
      <w:r w:rsidR="002F3772">
        <w:rPr>
          <w:rFonts w:ascii="Garamond" w:hAnsi="Garamond"/>
          <w:vertAlign w:val="superscript"/>
        </w:rPr>
        <w:t xml:space="preserve">2 </w:t>
      </w:r>
      <w:r w:rsidR="002F3772">
        <w:rPr>
          <w:rFonts w:ascii="Garamond" w:hAnsi="Garamond"/>
        </w:rPr>
        <w:t>analyses were co</w:t>
      </w:r>
      <w:r w:rsidR="008A7A88">
        <w:rPr>
          <w:rFonts w:ascii="Garamond" w:hAnsi="Garamond"/>
        </w:rPr>
        <w:t>mputed using Meta_Chi_sq_new.m</w:t>
      </w:r>
      <w:r w:rsidR="002F3772">
        <w:rPr>
          <w:rFonts w:ascii="Garamond" w:hAnsi="Garamond"/>
        </w:rPr>
        <w:t xml:space="preserve"> from the MKDA toolbox (</w:t>
      </w:r>
      <w:hyperlink r:id="rId8" w:history="1">
        <w:r w:rsidR="002F3772" w:rsidRPr="00F80477">
          <w:rPr>
            <w:rStyle w:val="Hyperlink"/>
            <w:rFonts w:ascii="Garamond" w:hAnsi="Garamond"/>
          </w:rPr>
          <w:t>http://psych.colorado.edu/~tor/</w:t>
        </w:r>
      </w:hyperlink>
      <w:r w:rsidR="002F3772" w:rsidRPr="000435B2">
        <w:rPr>
          <w:rFonts w:ascii="Garamond" w:hAnsi="Garamond"/>
        </w:rPr>
        <w:t>).</w:t>
      </w:r>
    </w:p>
    <w:p w:rsidR="00F75B4C" w:rsidRPr="00E7426F" w:rsidRDefault="00D672B6" w:rsidP="0066792A">
      <w:pPr>
        <w:widowControl w:val="0"/>
        <w:autoSpaceDE w:val="0"/>
        <w:autoSpaceDN w:val="0"/>
        <w:adjustRightInd w:val="0"/>
        <w:spacing w:line="480" w:lineRule="auto"/>
        <w:rPr>
          <w:rFonts w:ascii="Garamond" w:hAnsi="Garamond"/>
          <w:bCs/>
        </w:rPr>
      </w:pPr>
      <w:r w:rsidRPr="007B6E4D">
        <w:rPr>
          <w:rFonts w:ascii="Garamond" w:hAnsi="Garamond"/>
          <w:bCs/>
        </w:rPr>
        <w:t xml:space="preserve"> </w:t>
      </w:r>
    </w:p>
    <w:p w:rsidR="00BC0DBD" w:rsidRDefault="00650262" w:rsidP="00BC0DBD">
      <w:pPr>
        <w:autoSpaceDE w:val="0"/>
        <w:autoSpaceDN w:val="0"/>
        <w:adjustRightInd w:val="0"/>
        <w:spacing w:line="480" w:lineRule="auto"/>
        <w:rPr>
          <w:rFonts w:ascii="Garamond" w:hAnsi="Garamond"/>
        </w:rPr>
      </w:pPr>
      <w:r>
        <w:rPr>
          <w:rFonts w:ascii="Garamond" w:hAnsi="Garamond"/>
          <w:b/>
          <w:i/>
        </w:rPr>
        <w:t>2.3.3</w:t>
      </w:r>
      <w:r w:rsidRPr="00B76974">
        <w:rPr>
          <w:rFonts w:ascii="Garamond" w:hAnsi="Garamond"/>
          <w:b/>
          <w:i/>
        </w:rPr>
        <w:t xml:space="preserve"> </w:t>
      </w:r>
      <w:r>
        <w:rPr>
          <w:rFonts w:ascii="Garamond" w:hAnsi="Garamond"/>
          <w:b/>
          <w:i/>
        </w:rPr>
        <w:t xml:space="preserve">Logistic regressions. </w:t>
      </w:r>
    </w:p>
    <w:p w:rsidR="00F75B4C" w:rsidRDefault="00876FF7" w:rsidP="0066792A">
      <w:pPr>
        <w:spacing w:line="480" w:lineRule="auto"/>
        <w:rPr>
          <w:rFonts w:ascii="Garamond" w:hAnsi="Garamond"/>
        </w:rPr>
      </w:pPr>
      <w:r>
        <w:rPr>
          <w:rFonts w:ascii="Garamond" w:hAnsi="Garamond"/>
        </w:rPr>
        <w:t xml:space="preserve">We used a series of stepwise logistic regressions to ask </w:t>
      </w:r>
      <w:r w:rsidR="00BC0DBD">
        <w:rPr>
          <w:rFonts w:ascii="Garamond" w:hAnsi="Garamond"/>
        </w:rPr>
        <w:t>which mental states and methods variables were likely to produce significant increases in activation in a give brain area across study contrasts</w:t>
      </w:r>
      <w:r>
        <w:rPr>
          <w:rFonts w:ascii="Garamond" w:hAnsi="Garamond"/>
        </w:rPr>
        <w:t xml:space="preserve">. </w:t>
      </w:r>
      <w:r w:rsidR="00FA64F4">
        <w:rPr>
          <w:rFonts w:ascii="Garamond" w:hAnsi="Garamond"/>
        </w:rPr>
        <w:t>We began by selecting clusters of voxels in a ROI-based fashion from our neural reference space</w:t>
      </w:r>
      <w:r w:rsidR="009F640E" w:rsidRPr="009F640E">
        <w:rPr>
          <w:rFonts w:ascii="Garamond" w:hAnsi="Garamond"/>
        </w:rPr>
        <w:t xml:space="preserve"> </w:t>
      </w:r>
      <w:r w:rsidR="009F640E">
        <w:rPr>
          <w:rFonts w:ascii="Garamond" w:hAnsi="Garamond"/>
        </w:rPr>
        <w:t>using the</w:t>
      </w:r>
      <w:r w:rsidR="009F640E" w:rsidRPr="000435B2">
        <w:rPr>
          <w:rFonts w:ascii="Garamond" w:hAnsi="Garamond"/>
        </w:rPr>
        <w:t xml:space="preserve"> height-threshold or a stringent extent-threshold</w:t>
      </w:r>
      <w:r w:rsidR="009F640E">
        <w:rPr>
          <w:rFonts w:ascii="Garamond" w:hAnsi="Garamond"/>
        </w:rPr>
        <w:t xml:space="preserve"> (</w:t>
      </w:r>
      <w:r w:rsidR="009F640E" w:rsidRPr="000435B2">
        <w:rPr>
          <w:rFonts w:ascii="Garamond" w:hAnsi="Garamond"/>
        </w:rPr>
        <w:t>p&lt;.001</w:t>
      </w:r>
      <w:r w:rsidR="009F640E">
        <w:rPr>
          <w:rFonts w:ascii="Garamond" w:hAnsi="Garamond"/>
        </w:rPr>
        <w:t>)</w:t>
      </w:r>
      <w:r w:rsidR="00FA64F4">
        <w:rPr>
          <w:rFonts w:ascii="Garamond" w:hAnsi="Garamond"/>
        </w:rPr>
        <w:t xml:space="preserve">, focusing on areas hypothesized to play a role in </w:t>
      </w:r>
      <w:r w:rsidR="00FA64F4" w:rsidRPr="008B5C61">
        <w:rPr>
          <w:rFonts w:ascii="Garamond" w:hAnsi="Garamond"/>
          <w:i/>
        </w:rPr>
        <w:t>emotion</w:t>
      </w:r>
      <w:r w:rsidR="00FA64F4">
        <w:rPr>
          <w:rFonts w:ascii="Garamond" w:hAnsi="Garamond"/>
        </w:rPr>
        <w:t xml:space="preserve"> by the locationist and/or psychological constructionist approaches. Our dependent variable was whether each contrast in the database did (signified by a “1”) or did not (signified by a “0”) activate</w:t>
      </w:r>
      <w:r w:rsidR="00FA64F4" w:rsidRPr="000435B2">
        <w:rPr>
          <w:rFonts w:ascii="Garamond" w:hAnsi="Garamond"/>
        </w:rPr>
        <w:t xml:space="preserve"> within 10 mm of a given </w:t>
      </w:r>
      <w:r w:rsidR="00FA64F4">
        <w:rPr>
          <w:rFonts w:ascii="Garamond" w:hAnsi="Garamond"/>
        </w:rPr>
        <w:t>cluster peak in the neural reference space</w:t>
      </w:r>
      <w:r w:rsidR="00FA64F4" w:rsidRPr="000435B2">
        <w:rPr>
          <w:rFonts w:ascii="Garamond" w:hAnsi="Garamond"/>
        </w:rPr>
        <w:t>.</w:t>
      </w:r>
      <w:r w:rsidR="00FA64F4">
        <w:rPr>
          <w:rFonts w:ascii="Garamond" w:hAnsi="Garamond"/>
        </w:rPr>
        <w:t xml:space="preserve"> </w:t>
      </w:r>
      <w:r w:rsidR="003519BA">
        <w:rPr>
          <w:rFonts w:ascii="Garamond" w:hAnsi="Garamond"/>
        </w:rPr>
        <w:t xml:space="preserve">Binary data indicating whether a cluster did or did not have increased activation during a given contrast was </w:t>
      </w:r>
      <w:r w:rsidR="003519BA" w:rsidRPr="000435B2">
        <w:rPr>
          <w:rFonts w:ascii="Garamond" w:hAnsi="Garamond"/>
        </w:rPr>
        <w:t xml:space="preserve">extracted using </w:t>
      </w:r>
      <w:r w:rsidR="003519BA">
        <w:rPr>
          <w:rFonts w:ascii="Garamond" w:hAnsi="Garamond"/>
        </w:rPr>
        <w:t>Meta_cluster_tools.m (</w:t>
      </w:r>
      <w:hyperlink r:id="rId9" w:history="1">
        <w:r w:rsidR="003519BA" w:rsidRPr="00F80477">
          <w:rPr>
            <w:rStyle w:val="Hyperlink"/>
            <w:rFonts w:ascii="Garamond" w:hAnsi="Garamond"/>
          </w:rPr>
          <w:t>http://psych.colorado.edu/~tor/</w:t>
        </w:r>
      </w:hyperlink>
      <w:r w:rsidR="006A56ED">
        <w:rPr>
          <w:rFonts w:ascii="Garamond" w:hAnsi="Garamond"/>
        </w:rPr>
        <w:t xml:space="preserve">). </w:t>
      </w:r>
      <w:r w:rsidR="00FA64F4">
        <w:rPr>
          <w:rFonts w:ascii="Garamond" w:hAnsi="Garamond"/>
        </w:rPr>
        <w:t>Our independent variables were effect-codes indicating which emotion category</w:t>
      </w:r>
      <w:r w:rsidR="003519BA">
        <w:rPr>
          <w:rFonts w:ascii="Garamond" w:hAnsi="Garamond"/>
        </w:rPr>
        <w:t xml:space="preserve">, methodological variables, and other </w:t>
      </w:r>
      <w:r w:rsidR="00FA64F4">
        <w:rPr>
          <w:rFonts w:ascii="Garamond" w:hAnsi="Garamond"/>
        </w:rPr>
        <w:t>psychological factors</w:t>
      </w:r>
      <w:r w:rsidR="003519BA">
        <w:rPr>
          <w:rFonts w:ascii="Garamond" w:hAnsi="Garamond"/>
        </w:rPr>
        <w:t xml:space="preserve"> </w:t>
      </w:r>
      <w:r w:rsidR="00FA64F4">
        <w:rPr>
          <w:rFonts w:ascii="Garamond" w:hAnsi="Garamond"/>
        </w:rPr>
        <w:t xml:space="preserve">were used by each contrast. </w:t>
      </w:r>
      <w:r w:rsidR="00F75B4C" w:rsidRPr="000435B2">
        <w:rPr>
          <w:rFonts w:ascii="Garamond" w:hAnsi="Garamond"/>
        </w:rPr>
        <w:t xml:space="preserve">In </w:t>
      </w:r>
      <w:r w:rsidR="00262157">
        <w:rPr>
          <w:rFonts w:ascii="Garamond" w:hAnsi="Garamond"/>
        </w:rPr>
        <w:t>particular</w:t>
      </w:r>
      <w:r w:rsidR="00F75B4C" w:rsidRPr="000435B2">
        <w:rPr>
          <w:rFonts w:ascii="Garamond" w:hAnsi="Garamond"/>
        </w:rPr>
        <w:t xml:space="preserve">, we examined </w:t>
      </w:r>
      <w:r w:rsidR="00F75B4C">
        <w:rPr>
          <w:rFonts w:ascii="Garamond" w:hAnsi="Garamond"/>
        </w:rPr>
        <w:t>whether significant increases in activation were predicted by each</w:t>
      </w:r>
      <w:r w:rsidR="00F75B4C" w:rsidRPr="000435B2">
        <w:rPr>
          <w:rFonts w:ascii="Garamond" w:hAnsi="Garamond"/>
        </w:rPr>
        <w:t xml:space="preserve"> emotion category by modality (e.g., anger experience, anger perception, etc.)</w:t>
      </w:r>
      <w:r w:rsidR="00F75B4C">
        <w:rPr>
          <w:rFonts w:ascii="Garamond" w:hAnsi="Garamond"/>
        </w:rPr>
        <w:t>,</w:t>
      </w:r>
      <w:r w:rsidR="00F75B4C" w:rsidRPr="000435B2">
        <w:rPr>
          <w:rFonts w:ascii="Garamond" w:hAnsi="Garamond"/>
        </w:rPr>
        <w:t xml:space="preserve"> valence (pleasantness v</w:t>
      </w:r>
      <w:r w:rsidR="00F75B4C">
        <w:rPr>
          <w:rFonts w:ascii="Garamond" w:hAnsi="Garamond"/>
        </w:rPr>
        <w:t>s</w:t>
      </w:r>
      <w:r w:rsidR="00F75B4C" w:rsidRPr="000435B2">
        <w:rPr>
          <w:rFonts w:ascii="Garamond" w:hAnsi="Garamond"/>
        </w:rPr>
        <w:t>. unpleasantness) and arousal (high v</w:t>
      </w:r>
      <w:r w:rsidR="00F75B4C">
        <w:rPr>
          <w:rFonts w:ascii="Garamond" w:hAnsi="Garamond"/>
        </w:rPr>
        <w:t>s</w:t>
      </w:r>
      <w:r w:rsidR="00F75B4C" w:rsidRPr="000435B2">
        <w:rPr>
          <w:rFonts w:ascii="Garamond" w:hAnsi="Garamond"/>
        </w:rPr>
        <w:t>. low arousal)</w:t>
      </w:r>
      <w:r w:rsidR="00F75B4C">
        <w:rPr>
          <w:rFonts w:ascii="Garamond" w:hAnsi="Garamond"/>
        </w:rPr>
        <w:t>,</w:t>
      </w:r>
      <w:r w:rsidR="00F75B4C" w:rsidRPr="000435B2">
        <w:rPr>
          <w:rFonts w:ascii="Garamond" w:hAnsi="Garamond"/>
        </w:rPr>
        <w:t xml:space="preserve"> </w:t>
      </w:r>
      <w:r w:rsidR="00492292">
        <w:rPr>
          <w:rFonts w:ascii="Garamond" w:hAnsi="Garamond"/>
        </w:rPr>
        <w:t xml:space="preserve">modality (experience v. perception) </w:t>
      </w:r>
      <w:r w:rsidR="00F75B4C" w:rsidRPr="000435B2">
        <w:rPr>
          <w:rFonts w:ascii="Garamond" w:hAnsi="Garamond"/>
        </w:rPr>
        <w:t>as well as induction method (visual, a</w:t>
      </w:r>
      <w:r w:rsidR="00F75B4C">
        <w:rPr>
          <w:rFonts w:ascii="Garamond" w:hAnsi="Garamond"/>
        </w:rPr>
        <w:t>uditory, imagery, recall</w:t>
      </w:r>
      <w:r w:rsidR="00F75B4C" w:rsidRPr="000435B2">
        <w:rPr>
          <w:rFonts w:ascii="Garamond" w:hAnsi="Garamond"/>
        </w:rPr>
        <w:t>), stimul</w:t>
      </w:r>
      <w:r w:rsidR="00F75B4C">
        <w:rPr>
          <w:rFonts w:ascii="Garamond" w:hAnsi="Garamond"/>
        </w:rPr>
        <w:t>i used (films, pictures, faces</w:t>
      </w:r>
      <w:r w:rsidR="00F75B4C" w:rsidRPr="000435B2">
        <w:rPr>
          <w:rFonts w:ascii="Garamond" w:hAnsi="Garamond"/>
        </w:rPr>
        <w:t>, personal event</w:t>
      </w:r>
      <w:r w:rsidR="00F75B4C">
        <w:rPr>
          <w:rFonts w:ascii="Garamond" w:hAnsi="Garamond"/>
        </w:rPr>
        <w:t>s</w:t>
      </w:r>
      <w:r w:rsidR="00F75B4C" w:rsidRPr="000435B2">
        <w:rPr>
          <w:rFonts w:ascii="Garamond" w:hAnsi="Garamond"/>
        </w:rPr>
        <w:t>), level of cognitive demand (present or absent), focus of attention (</w:t>
      </w:r>
      <w:r w:rsidR="00F75B4C">
        <w:rPr>
          <w:rFonts w:ascii="Garamond" w:hAnsi="Garamond"/>
        </w:rPr>
        <w:t>whether emotional content was foregrounded in attention, as when someone explicitly reports his/her state, or backgrounded in attention, as when someone makes a gender judgment about an emotional face)</w:t>
      </w:r>
      <w:r w:rsidR="00F75B4C" w:rsidRPr="000435B2">
        <w:rPr>
          <w:rFonts w:ascii="Garamond" w:hAnsi="Garamond"/>
        </w:rPr>
        <w:t>, and object of evaluation (</w:t>
      </w:r>
      <w:r w:rsidR="00F75B4C">
        <w:rPr>
          <w:rFonts w:ascii="Garamond" w:hAnsi="Garamond"/>
        </w:rPr>
        <w:t xml:space="preserve">whether a participant was making a judgment about his/her </w:t>
      </w:r>
      <w:r w:rsidR="00F75B4C" w:rsidRPr="000435B2">
        <w:rPr>
          <w:rFonts w:ascii="Garamond" w:hAnsi="Garamond"/>
        </w:rPr>
        <w:t xml:space="preserve">bodily feelings or </w:t>
      </w:r>
      <w:r w:rsidR="00F75B4C">
        <w:rPr>
          <w:rFonts w:ascii="Garamond" w:hAnsi="Garamond"/>
        </w:rPr>
        <w:t xml:space="preserve">an </w:t>
      </w:r>
      <w:r w:rsidR="00F75B4C" w:rsidRPr="000435B2">
        <w:rPr>
          <w:rFonts w:ascii="Garamond" w:hAnsi="Garamond"/>
        </w:rPr>
        <w:t xml:space="preserve">external stimulus). </w:t>
      </w:r>
      <w:r w:rsidR="009F640E" w:rsidRPr="000435B2">
        <w:rPr>
          <w:rFonts w:ascii="Garamond" w:hAnsi="Garamond"/>
        </w:rPr>
        <w:t xml:space="preserve">Effect-coded variables </w:t>
      </w:r>
      <w:r w:rsidR="009F640E">
        <w:rPr>
          <w:rFonts w:ascii="Garamond" w:hAnsi="Garamond"/>
        </w:rPr>
        <w:t>were</w:t>
      </w:r>
      <w:r w:rsidR="009F640E" w:rsidRPr="000435B2">
        <w:rPr>
          <w:rFonts w:ascii="Garamond" w:hAnsi="Garamond"/>
        </w:rPr>
        <w:t xml:space="preserve"> regressed </w:t>
      </w:r>
      <w:r w:rsidR="009F640E">
        <w:rPr>
          <w:rFonts w:ascii="Garamond" w:hAnsi="Garamond"/>
        </w:rPr>
        <w:t xml:space="preserve">in a stepwise manner </w:t>
      </w:r>
      <w:r w:rsidR="009F640E" w:rsidRPr="00A238BB">
        <w:rPr>
          <w:rFonts w:ascii="Garamond" w:hAnsi="Garamond"/>
        </w:rPr>
        <w:t>as main effects</w:t>
      </w:r>
      <w:r w:rsidR="009F640E" w:rsidRPr="000435B2">
        <w:rPr>
          <w:rFonts w:ascii="Garamond" w:hAnsi="Garamond"/>
        </w:rPr>
        <w:t xml:space="preserve">. </w:t>
      </w:r>
      <w:r w:rsidR="00F75B4C">
        <w:rPr>
          <w:rFonts w:ascii="Garamond" w:hAnsi="Garamond"/>
        </w:rPr>
        <w:t xml:space="preserve">Importantly, many of the method variables were correlated (see Table S3) </w:t>
      </w:r>
      <w:r w:rsidR="00634FCC">
        <w:rPr>
          <w:rFonts w:ascii="Garamond" w:hAnsi="Garamond"/>
        </w:rPr>
        <w:t xml:space="preserve">and hence </w:t>
      </w:r>
      <w:r w:rsidR="006A56ED">
        <w:rPr>
          <w:rFonts w:ascii="Garamond" w:hAnsi="Garamond"/>
        </w:rPr>
        <w:t>dropped from the</w:t>
      </w:r>
      <w:r w:rsidR="00634FCC">
        <w:rPr>
          <w:rFonts w:ascii="Garamond" w:hAnsi="Garamond"/>
        </w:rPr>
        <w:t xml:space="preserve"> model, </w:t>
      </w:r>
      <w:r w:rsidR="00F75B4C">
        <w:rPr>
          <w:rFonts w:ascii="Garamond" w:hAnsi="Garamond"/>
        </w:rPr>
        <w:t xml:space="preserve">so our logistic regressions indicate which method variables </w:t>
      </w:r>
      <w:r w:rsidR="00F75B4C">
        <w:rPr>
          <w:rFonts w:ascii="Garamond" w:hAnsi="Garamond"/>
          <w:i/>
        </w:rPr>
        <w:t xml:space="preserve">best </w:t>
      </w:r>
      <w:r w:rsidR="00F75B4C">
        <w:rPr>
          <w:rFonts w:ascii="Garamond" w:hAnsi="Garamond"/>
        </w:rPr>
        <w:t xml:space="preserve">predict increased activation in a given area (at times over and above other method variables to which they were correlated). </w:t>
      </w:r>
      <w:r w:rsidR="00C967E9">
        <w:rPr>
          <w:rFonts w:ascii="Garamond" w:hAnsi="Garamond"/>
        </w:rPr>
        <w:t xml:space="preserve">We list varibles that were significant and marginally significant predictors of brain activity in Table S6. </w:t>
      </w:r>
      <w:r w:rsidR="00F75B4C" w:rsidRPr="000435B2">
        <w:rPr>
          <w:rFonts w:ascii="Garamond" w:hAnsi="Garamond"/>
        </w:rPr>
        <w:t xml:space="preserve">All logistic regressions were performed in Stata 10 software using the Logistic Regression package developed by J. Scott Long (from </w:t>
      </w:r>
      <w:hyperlink r:id="rId10" w:history="1">
        <w:r w:rsidR="00F75B4C" w:rsidRPr="000435B2">
          <w:rPr>
            <w:rStyle w:val="Hyperlink"/>
            <w:rFonts w:ascii="Garamond" w:hAnsi="Garamond"/>
          </w:rPr>
          <w:t>www.indiana.edu/~jsloc/stata</w:t>
        </w:r>
      </w:hyperlink>
      <w:r w:rsidR="00F75B4C" w:rsidRPr="000435B2">
        <w:rPr>
          <w:rFonts w:ascii="Garamond" w:hAnsi="Garamond"/>
        </w:rPr>
        <w:t>).</w:t>
      </w:r>
      <w:r w:rsidR="00F75B4C">
        <w:rPr>
          <w:rFonts w:ascii="Garamond" w:hAnsi="Garamond"/>
        </w:rPr>
        <w:t xml:space="preserve"> </w:t>
      </w:r>
    </w:p>
    <w:p w:rsidR="00F75B4C" w:rsidRDefault="00F75B4C" w:rsidP="0066792A">
      <w:pPr>
        <w:spacing w:line="480" w:lineRule="auto"/>
        <w:rPr>
          <w:rFonts w:ascii="Garamond" w:hAnsi="Garamond"/>
        </w:rPr>
      </w:pPr>
    </w:p>
    <w:p w:rsidR="00216F7D" w:rsidRDefault="00F75B4C" w:rsidP="0066792A">
      <w:pPr>
        <w:spacing w:line="480" w:lineRule="auto"/>
        <w:rPr>
          <w:rFonts w:ascii="Garamond" w:hAnsi="Garamond"/>
        </w:rPr>
      </w:pPr>
      <w:r>
        <w:rPr>
          <w:rFonts w:ascii="Garamond" w:hAnsi="Garamond"/>
        </w:rPr>
        <w:t>In each set of analyses, we assessed the association between emotion categories and specific, anatomically defined brain areas. We did not take a network approach in the present meta-analysis because</w:t>
      </w:r>
      <w:r w:rsidRPr="00A326F4">
        <w:rPr>
          <w:rFonts w:ascii="Garamond" w:hAnsi="Garamond"/>
        </w:rPr>
        <w:t xml:space="preserve"> </w:t>
      </w:r>
      <w:r>
        <w:rPr>
          <w:rFonts w:ascii="Garamond" w:hAnsi="Garamond"/>
        </w:rPr>
        <w:t>many</w:t>
      </w:r>
      <w:r w:rsidRPr="00A326F4">
        <w:rPr>
          <w:rFonts w:ascii="Garamond" w:hAnsi="Garamond"/>
        </w:rPr>
        <w:t xml:space="preserve"> existing locationist hypotheses argue for a link between a single emotion </w:t>
      </w:r>
      <w:r>
        <w:rPr>
          <w:rFonts w:ascii="Garamond" w:hAnsi="Garamond"/>
        </w:rPr>
        <w:t xml:space="preserve">category </w:t>
      </w:r>
      <w:r w:rsidRPr="00A326F4">
        <w:rPr>
          <w:rFonts w:ascii="Garamond" w:hAnsi="Garamond"/>
        </w:rPr>
        <w:t xml:space="preserve">and a </w:t>
      </w:r>
      <w:r>
        <w:rPr>
          <w:rFonts w:ascii="Garamond" w:hAnsi="Garamond"/>
        </w:rPr>
        <w:t>particular</w:t>
      </w:r>
      <w:r w:rsidRPr="00A326F4">
        <w:rPr>
          <w:rFonts w:ascii="Garamond" w:hAnsi="Garamond"/>
        </w:rPr>
        <w:t xml:space="preserve"> brain region and do not focus on networks (anatomical or functional). We believe that a network-based approach is an important avenue of future work</w:t>
      </w:r>
      <w:r>
        <w:rPr>
          <w:rFonts w:ascii="Garamond" w:hAnsi="Garamond"/>
        </w:rPr>
        <w:t xml:space="preserve"> </w:t>
      </w:r>
      <w:r w:rsidRPr="00A326F4">
        <w:rPr>
          <w:rFonts w:ascii="Garamond" w:hAnsi="Garamond"/>
        </w:rPr>
        <w:t xml:space="preserve">and are currently developing a means of assessing co-activation of brain regions across contrasts within </w:t>
      </w:r>
      <w:r>
        <w:rPr>
          <w:rFonts w:ascii="Garamond" w:hAnsi="Garamond"/>
        </w:rPr>
        <w:t xml:space="preserve">each emotion category for </w:t>
      </w:r>
      <w:r w:rsidRPr="00A326F4">
        <w:rPr>
          <w:rFonts w:ascii="Garamond" w:hAnsi="Garamond"/>
        </w:rPr>
        <w:t>our own software package.</w:t>
      </w:r>
    </w:p>
    <w:p w:rsidR="00F75B4C" w:rsidRDefault="00F75B4C" w:rsidP="0066792A">
      <w:pPr>
        <w:spacing w:line="480" w:lineRule="auto"/>
        <w:rPr>
          <w:rFonts w:ascii="Garamond" w:hAnsi="Garamond"/>
        </w:rPr>
      </w:pPr>
    </w:p>
    <w:p w:rsidR="00A413BF" w:rsidRPr="00A413BF" w:rsidRDefault="00A413BF" w:rsidP="0066792A">
      <w:pPr>
        <w:autoSpaceDE w:val="0"/>
        <w:autoSpaceDN w:val="0"/>
        <w:adjustRightInd w:val="0"/>
        <w:spacing w:line="480" w:lineRule="auto"/>
        <w:rPr>
          <w:rFonts w:ascii="Garamond" w:hAnsi="Garamond"/>
          <w:b/>
          <w:i/>
        </w:rPr>
      </w:pPr>
      <w:r w:rsidRPr="00960D5E">
        <w:rPr>
          <w:rFonts w:ascii="Garamond" w:hAnsi="Garamond"/>
          <w:b/>
          <w:i/>
        </w:rPr>
        <w:t>2.</w:t>
      </w:r>
      <w:r>
        <w:rPr>
          <w:rFonts w:ascii="Garamond" w:hAnsi="Garamond"/>
          <w:b/>
          <w:i/>
        </w:rPr>
        <w:t>4</w:t>
      </w:r>
      <w:r w:rsidRPr="00960D5E">
        <w:rPr>
          <w:rFonts w:ascii="Garamond" w:hAnsi="Garamond"/>
          <w:b/>
          <w:i/>
        </w:rPr>
        <w:t xml:space="preserve"> </w:t>
      </w:r>
      <w:r>
        <w:rPr>
          <w:rFonts w:ascii="Garamond" w:hAnsi="Garamond"/>
          <w:b/>
          <w:i/>
        </w:rPr>
        <w:t>Localization</w:t>
      </w:r>
    </w:p>
    <w:p w:rsidR="00216F7D" w:rsidRDefault="00216F7D" w:rsidP="0066792A">
      <w:pPr>
        <w:widowControl w:val="0"/>
        <w:autoSpaceDE w:val="0"/>
        <w:autoSpaceDN w:val="0"/>
        <w:adjustRightInd w:val="0"/>
        <w:spacing w:line="480" w:lineRule="auto"/>
        <w:rPr>
          <w:rFonts w:ascii="Garamond" w:hAnsi="Garamond"/>
        </w:rPr>
      </w:pPr>
      <w:r w:rsidRPr="0063724F">
        <w:rPr>
          <w:rFonts w:ascii="Garamond" w:hAnsi="Garamond"/>
        </w:rPr>
        <w:t xml:space="preserve">Peak coordinates were localized </w:t>
      </w:r>
      <w:r>
        <w:rPr>
          <w:rFonts w:ascii="Garamond" w:hAnsi="Garamond"/>
        </w:rPr>
        <w:t>by overlaying</w:t>
      </w:r>
      <w:r>
        <w:rPr>
          <w:rFonts w:ascii="Garamond" w:eastAsiaTheme="minorHAnsi" w:hAnsi="Garamond" w:cs="AdvTT5843c571"/>
          <w:color w:val="000000"/>
          <w:szCs w:val="18"/>
        </w:rPr>
        <w:t xml:space="preserve"> </w:t>
      </w:r>
      <w:r w:rsidRPr="0063724F">
        <w:rPr>
          <w:rFonts w:ascii="Garamond" w:eastAsiaTheme="minorHAnsi" w:hAnsi="Garamond" w:cs="AdvTT5843c571"/>
          <w:color w:val="000000"/>
          <w:szCs w:val="18"/>
        </w:rPr>
        <w:t>significant voxels on the MNI average</w:t>
      </w:r>
      <w:r>
        <w:rPr>
          <w:rFonts w:ascii="Garamond" w:eastAsiaTheme="minorHAnsi" w:hAnsi="Garamond" w:cs="AdvTT5843c571"/>
          <w:color w:val="000000"/>
          <w:szCs w:val="18"/>
        </w:rPr>
        <w:t xml:space="preserve"> </w:t>
      </w:r>
      <w:r w:rsidRPr="0063724F">
        <w:rPr>
          <w:rFonts w:ascii="Garamond" w:eastAsiaTheme="minorHAnsi" w:hAnsi="Garamond" w:cs="AdvTT5843c571"/>
          <w:color w:val="000000"/>
          <w:szCs w:val="18"/>
        </w:rPr>
        <w:t>template</w:t>
      </w:r>
      <w:r>
        <w:rPr>
          <w:rFonts w:ascii="Garamond" w:eastAsiaTheme="minorHAnsi" w:hAnsi="Garamond" w:cs="AdvTT5843c571"/>
          <w:color w:val="000000"/>
          <w:szCs w:val="18"/>
        </w:rPr>
        <w:t>. We</w:t>
      </w:r>
      <w:r w:rsidRPr="0063724F">
        <w:rPr>
          <w:rFonts w:ascii="Garamond" w:eastAsiaTheme="minorHAnsi" w:hAnsi="Garamond" w:cs="AdvTT5843c571"/>
          <w:color w:val="000000"/>
          <w:szCs w:val="18"/>
        </w:rPr>
        <w:t xml:space="preserve"> </w:t>
      </w:r>
      <w:r w:rsidR="00FA23C6">
        <w:rPr>
          <w:rFonts w:ascii="Garamond" w:eastAsiaTheme="minorHAnsi" w:hAnsi="Garamond" w:cs="AdvTT5843c571"/>
          <w:color w:val="000000"/>
          <w:szCs w:val="18"/>
        </w:rPr>
        <w:t>verified</w:t>
      </w:r>
      <w:r>
        <w:rPr>
          <w:rFonts w:ascii="Garamond" w:eastAsiaTheme="minorHAnsi" w:hAnsi="Garamond" w:cs="AdvTT5843c571"/>
          <w:color w:val="000000"/>
          <w:szCs w:val="18"/>
        </w:rPr>
        <w:t xml:space="preserve"> </w:t>
      </w:r>
      <w:r w:rsidRPr="0063724F">
        <w:rPr>
          <w:rFonts w:ascii="Garamond" w:eastAsiaTheme="minorHAnsi" w:hAnsi="Garamond" w:cs="AdvTT5843c571"/>
          <w:color w:val="000000"/>
          <w:szCs w:val="18"/>
        </w:rPr>
        <w:t xml:space="preserve">their locations using the Duvernoy </w:t>
      </w:r>
      <w:r>
        <w:rPr>
          <w:rFonts w:ascii="Garamond" w:eastAsiaTheme="minorHAnsi" w:hAnsi="Garamond" w:cs="AdvTT5843c571"/>
          <w:color w:val="000000"/>
          <w:szCs w:val="18"/>
        </w:rPr>
        <w:t xml:space="preserve">atlas </w:t>
      </w:r>
      <w:r w:rsidRPr="0063724F">
        <w:rPr>
          <w:rFonts w:ascii="Garamond" w:eastAsiaTheme="minorHAnsi" w:hAnsi="Garamond" w:cs="AdvTT5843c571"/>
          <w:szCs w:val="18"/>
        </w:rPr>
        <w:t>(Duvernoy, 1995</w:t>
      </w:r>
      <w:r w:rsidRPr="0063724F">
        <w:rPr>
          <w:rFonts w:ascii="Garamond" w:eastAsiaTheme="minorHAnsi" w:hAnsi="Garamond" w:cs="AdvTT5843c571"/>
          <w:color w:val="000000"/>
          <w:szCs w:val="18"/>
        </w:rPr>
        <w:t>),</w:t>
      </w:r>
      <w:r>
        <w:rPr>
          <w:rFonts w:ascii="Garamond" w:eastAsiaTheme="minorHAnsi" w:hAnsi="Garamond" w:cs="AdvTT5843c571"/>
          <w:color w:val="000000"/>
          <w:szCs w:val="18"/>
        </w:rPr>
        <w:t xml:space="preserve"> </w:t>
      </w:r>
      <w:r w:rsidR="005349A2">
        <w:rPr>
          <w:rFonts w:ascii="Garamond" w:eastAsiaTheme="minorHAnsi" w:hAnsi="Garamond" w:cs="AdvTT5843c571"/>
          <w:color w:val="000000"/>
          <w:szCs w:val="18"/>
        </w:rPr>
        <w:t>Ta</w:t>
      </w:r>
      <w:r>
        <w:rPr>
          <w:rFonts w:ascii="Garamond" w:eastAsiaTheme="minorHAnsi" w:hAnsi="Garamond" w:cs="AdvTT5843c571"/>
          <w:color w:val="000000"/>
          <w:szCs w:val="18"/>
        </w:rPr>
        <w:t>la</w:t>
      </w:r>
      <w:r w:rsidR="005349A2">
        <w:rPr>
          <w:rFonts w:ascii="Garamond" w:eastAsiaTheme="minorHAnsi" w:hAnsi="Garamond" w:cs="AdvTT5843c571"/>
          <w:color w:val="000000"/>
          <w:szCs w:val="18"/>
        </w:rPr>
        <w:t>ira</w:t>
      </w:r>
      <w:r>
        <w:rPr>
          <w:rFonts w:ascii="Garamond" w:eastAsiaTheme="minorHAnsi" w:hAnsi="Garamond" w:cs="AdvTT5843c571"/>
          <w:color w:val="000000"/>
          <w:szCs w:val="18"/>
        </w:rPr>
        <w:t>ch atlas (T</w:t>
      </w:r>
      <w:r w:rsidRPr="0063724F">
        <w:rPr>
          <w:rFonts w:ascii="Garamond" w:eastAsiaTheme="minorHAnsi" w:hAnsi="Garamond" w:cs="AdvTT5843c571"/>
          <w:color w:val="000000"/>
          <w:szCs w:val="18"/>
        </w:rPr>
        <w:t xml:space="preserve">alairach </w:t>
      </w:r>
      <w:r>
        <w:rPr>
          <w:rFonts w:ascii="Garamond" w:eastAsiaTheme="minorHAnsi" w:hAnsi="Garamond" w:cs="AdvTT5843c571"/>
          <w:color w:val="000000"/>
          <w:szCs w:val="18"/>
        </w:rPr>
        <w:t>&amp;</w:t>
      </w:r>
      <w:r w:rsidRPr="0063724F">
        <w:rPr>
          <w:rFonts w:ascii="Garamond" w:eastAsiaTheme="minorHAnsi" w:hAnsi="Garamond" w:cs="AdvTT5843c571"/>
          <w:color w:val="000000"/>
          <w:szCs w:val="18"/>
        </w:rPr>
        <w:t xml:space="preserve"> </w:t>
      </w:r>
      <w:r>
        <w:rPr>
          <w:rFonts w:ascii="Garamond" w:eastAsiaTheme="minorHAnsi" w:hAnsi="Garamond" w:cs="AdvTT5843c571"/>
          <w:color w:val="000000"/>
          <w:szCs w:val="18"/>
        </w:rPr>
        <w:t>T</w:t>
      </w:r>
      <w:r w:rsidRPr="0063724F">
        <w:rPr>
          <w:rFonts w:ascii="Garamond" w:eastAsiaTheme="minorHAnsi" w:hAnsi="Garamond" w:cs="AdvTT5843c571"/>
          <w:color w:val="000000"/>
          <w:szCs w:val="18"/>
        </w:rPr>
        <w:t>ournoux</w:t>
      </w:r>
      <w:r>
        <w:rPr>
          <w:rFonts w:ascii="Garamond" w:eastAsiaTheme="minorHAnsi" w:hAnsi="Garamond" w:cs="AdvTT5843c571"/>
          <w:color w:val="000000"/>
          <w:szCs w:val="18"/>
        </w:rPr>
        <w:t>,</w:t>
      </w:r>
      <w:r w:rsidRPr="0063724F">
        <w:rPr>
          <w:rFonts w:ascii="Garamond" w:eastAsiaTheme="minorHAnsi" w:hAnsi="Garamond" w:cs="AdvTT5843c571"/>
          <w:color w:val="000000"/>
          <w:szCs w:val="18"/>
        </w:rPr>
        <w:t xml:space="preserve"> 1988</w:t>
      </w:r>
      <w:r>
        <w:rPr>
          <w:rFonts w:ascii="Garamond" w:eastAsiaTheme="minorHAnsi" w:hAnsi="Garamond" w:cs="AdvTT5843c571"/>
          <w:color w:val="000000"/>
          <w:szCs w:val="18"/>
        </w:rPr>
        <w:t>), and the computerized software FSLview (</w:t>
      </w:r>
      <w:r w:rsidRPr="00275236">
        <w:rPr>
          <w:rFonts w:ascii="Garamond" w:eastAsiaTheme="minorHAnsi" w:hAnsi="Garamond" w:cs="AdvTT5843c571"/>
          <w:color w:val="000000"/>
          <w:szCs w:val="18"/>
        </w:rPr>
        <w:t>http://www.fmrib.ox.ac.uk/fsl/fslview/index.html</w:t>
      </w:r>
      <w:r>
        <w:rPr>
          <w:rFonts w:ascii="Garamond" w:eastAsiaTheme="minorHAnsi" w:hAnsi="Garamond" w:cs="AdvTT5843c571"/>
          <w:color w:val="000000"/>
          <w:szCs w:val="18"/>
        </w:rPr>
        <w:t xml:space="preserve">). </w:t>
      </w:r>
      <w:r w:rsidR="009F7762">
        <w:rPr>
          <w:rFonts w:ascii="Garamond" w:hAnsi="Garamond"/>
        </w:rPr>
        <w:t xml:space="preserve">For the sake of reference, approximate Brodmann’s areas were assigned. </w:t>
      </w:r>
    </w:p>
    <w:p w:rsidR="005F6CEF" w:rsidRDefault="005F6CEF" w:rsidP="0066792A">
      <w:pPr>
        <w:spacing w:line="480" w:lineRule="auto"/>
        <w:jc w:val="center"/>
        <w:rPr>
          <w:rFonts w:ascii="Garamond" w:hAnsi="Garamond"/>
          <w:b/>
        </w:rPr>
      </w:pPr>
    </w:p>
    <w:p w:rsidR="00374F21" w:rsidRDefault="00960D5E" w:rsidP="0066792A">
      <w:pPr>
        <w:tabs>
          <w:tab w:val="left" w:pos="-720"/>
        </w:tabs>
        <w:spacing w:line="480" w:lineRule="auto"/>
        <w:rPr>
          <w:rFonts w:ascii="Garamond" w:hAnsi="Garamond"/>
          <w:b/>
        </w:rPr>
      </w:pPr>
      <w:r>
        <w:rPr>
          <w:rFonts w:ascii="Garamond" w:hAnsi="Garamond"/>
          <w:b/>
        </w:rPr>
        <w:t xml:space="preserve">3. </w:t>
      </w:r>
      <w:r w:rsidR="005F6CEF" w:rsidRPr="00960D5E">
        <w:rPr>
          <w:rFonts w:ascii="Garamond" w:hAnsi="Garamond"/>
          <w:b/>
        </w:rPr>
        <w:t>Supplementary Results</w:t>
      </w:r>
    </w:p>
    <w:p w:rsidR="005F6CEF" w:rsidRPr="00DB50B2" w:rsidRDefault="001E7A60" w:rsidP="0066792A">
      <w:pPr>
        <w:tabs>
          <w:tab w:val="left" w:pos="-720"/>
        </w:tabs>
        <w:spacing w:line="480" w:lineRule="auto"/>
        <w:rPr>
          <w:rFonts w:ascii="Garamond" w:hAnsi="Garamond"/>
          <w:bCs/>
          <w:szCs w:val="18"/>
        </w:rPr>
      </w:pPr>
      <w:r>
        <w:rPr>
          <w:rFonts w:ascii="Garamond" w:hAnsi="Garamond"/>
        </w:rPr>
        <w:t>The t</w:t>
      </w:r>
      <w:r w:rsidR="008E10FD">
        <w:rPr>
          <w:rFonts w:ascii="Garamond" w:hAnsi="Garamond"/>
        </w:rPr>
        <w:t>ables</w:t>
      </w:r>
      <w:r>
        <w:rPr>
          <w:rFonts w:ascii="Garamond" w:hAnsi="Garamond"/>
        </w:rPr>
        <w:t xml:space="preserve"> and figures</w:t>
      </w:r>
      <w:r w:rsidR="008E10FD">
        <w:rPr>
          <w:rFonts w:ascii="Garamond" w:hAnsi="Garamond"/>
        </w:rPr>
        <w:t xml:space="preserve"> reported</w:t>
      </w:r>
      <w:r>
        <w:rPr>
          <w:rFonts w:ascii="Garamond" w:hAnsi="Garamond"/>
        </w:rPr>
        <w:t xml:space="preserve"> here</w:t>
      </w:r>
      <w:r w:rsidR="00374F21" w:rsidRPr="008E10FD">
        <w:rPr>
          <w:rFonts w:ascii="Garamond" w:hAnsi="Garamond"/>
        </w:rPr>
        <w:t xml:space="preserve"> supplement the results presented in the main document. We first present </w:t>
      </w:r>
      <w:r>
        <w:rPr>
          <w:rFonts w:ascii="Garamond" w:hAnsi="Garamond"/>
        </w:rPr>
        <w:t>a table of peak coordinates in the</w:t>
      </w:r>
      <w:r w:rsidR="00374F21" w:rsidRPr="008E10FD">
        <w:rPr>
          <w:rFonts w:ascii="Garamond" w:hAnsi="Garamond"/>
        </w:rPr>
        <w:t xml:space="preserve"> neural reference space for discrete emotion (Table S3, to accompany Figure </w:t>
      </w:r>
      <w:r>
        <w:rPr>
          <w:rFonts w:ascii="Garamond" w:hAnsi="Garamond"/>
        </w:rPr>
        <w:t>4</w:t>
      </w:r>
      <w:r w:rsidR="00374F21" w:rsidRPr="008E10FD">
        <w:rPr>
          <w:rFonts w:ascii="Garamond" w:hAnsi="Garamond"/>
        </w:rPr>
        <w:t xml:space="preserve"> in the main document).  Next we present</w:t>
      </w:r>
      <w:r w:rsidR="00374F21" w:rsidRPr="008E10FD">
        <w:rPr>
          <w:rFonts w:ascii="Garamond" w:hAnsi="Garamond"/>
          <w:bCs/>
          <w:i/>
          <w:szCs w:val="18"/>
        </w:rPr>
        <w:t xml:space="preserve"> </w:t>
      </w:r>
      <w:r w:rsidR="00374F21" w:rsidRPr="008E10FD">
        <w:rPr>
          <w:rFonts w:ascii="Garamond" w:hAnsi="Garamond"/>
          <w:bCs/>
          <w:szCs w:val="18"/>
        </w:rPr>
        <w:t>the brain regions with a consistent increase in activity associated with discrete emotion categories</w:t>
      </w:r>
      <w:r w:rsidR="00E42828">
        <w:rPr>
          <w:rFonts w:ascii="Garamond" w:hAnsi="Garamond"/>
          <w:bCs/>
          <w:szCs w:val="18"/>
        </w:rPr>
        <w:t>, collapsed across instances of experience and perception</w:t>
      </w:r>
      <w:r w:rsidR="00374F21" w:rsidRPr="008E10FD">
        <w:rPr>
          <w:rFonts w:ascii="Garamond" w:hAnsi="Garamond"/>
          <w:bCs/>
          <w:szCs w:val="18"/>
        </w:rPr>
        <w:t xml:space="preserve"> (Table S4). These are the findings of </w:t>
      </w:r>
      <w:r w:rsidR="005E59BE">
        <w:rPr>
          <w:rFonts w:ascii="Garamond" w:hAnsi="Garamond"/>
          <w:bCs/>
          <w:szCs w:val="18"/>
        </w:rPr>
        <w:t>a</w:t>
      </w:r>
      <w:r w:rsidR="00374F21" w:rsidRPr="008E10FD">
        <w:rPr>
          <w:rFonts w:ascii="Garamond" w:hAnsi="Garamond"/>
          <w:bCs/>
          <w:szCs w:val="18"/>
        </w:rPr>
        <w:t xml:space="preserve"> </w:t>
      </w:r>
      <w:r w:rsidR="00FA38C8" w:rsidRPr="008E10FD">
        <w:rPr>
          <w:rFonts w:ascii="Garamond" w:hAnsi="Garamond"/>
          <w:bCs/>
          <w:szCs w:val="18"/>
        </w:rPr>
        <w:sym w:font="Symbol" w:char="F063"/>
      </w:r>
      <w:r w:rsidR="00FA38C8" w:rsidRPr="008E10FD">
        <w:rPr>
          <w:rFonts w:ascii="Garamond" w:hAnsi="Garamond"/>
          <w:bCs/>
          <w:szCs w:val="18"/>
          <w:vertAlign w:val="superscript"/>
        </w:rPr>
        <w:t xml:space="preserve">2 </w:t>
      </w:r>
      <w:r w:rsidR="00374F21" w:rsidRPr="008E10FD">
        <w:rPr>
          <w:rFonts w:ascii="Garamond" w:hAnsi="Garamond"/>
          <w:bCs/>
          <w:szCs w:val="18"/>
        </w:rPr>
        <w:t xml:space="preserve">analysis. </w:t>
      </w:r>
      <w:r w:rsidR="00B60236">
        <w:rPr>
          <w:rFonts w:ascii="Garamond" w:hAnsi="Garamond"/>
          <w:bCs/>
          <w:szCs w:val="18"/>
        </w:rPr>
        <w:t>W</w:t>
      </w:r>
      <w:r w:rsidR="00374F21" w:rsidRPr="008E10FD">
        <w:rPr>
          <w:rFonts w:ascii="Garamond" w:hAnsi="Garamond"/>
          <w:bCs/>
          <w:szCs w:val="18"/>
        </w:rPr>
        <w:t xml:space="preserve">e report these findings for comparability with previous meta-analyses (e.g., Fusar-Poli et al. 2008; Murphy et al. 2003; Phan et al. 2002; Vytal &amp; Hamman, 2010). Next, we report relationships between methods variables in our database to give readers a sense of the </w:t>
      </w:r>
      <w:r w:rsidR="00C60989" w:rsidRPr="008E10FD">
        <w:rPr>
          <w:rFonts w:ascii="Garamond" w:hAnsi="Garamond"/>
          <w:bCs/>
          <w:szCs w:val="18"/>
        </w:rPr>
        <w:t>degree of overlap</w:t>
      </w:r>
      <w:r w:rsidR="00374F21" w:rsidRPr="008E10FD">
        <w:rPr>
          <w:rFonts w:ascii="Garamond" w:hAnsi="Garamond"/>
          <w:bCs/>
          <w:szCs w:val="18"/>
        </w:rPr>
        <w:t xml:space="preserve"> between </w:t>
      </w:r>
      <w:r w:rsidR="00C60989" w:rsidRPr="008E10FD">
        <w:rPr>
          <w:rFonts w:ascii="Garamond" w:hAnsi="Garamond"/>
          <w:bCs/>
          <w:szCs w:val="18"/>
        </w:rPr>
        <w:t xml:space="preserve">categories within </w:t>
      </w:r>
      <w:r w:rsidR="00374F21" w:rsidRPr="008E10FD">
        <w:rPr>
          <w:rFonts w:ascii="Garamond" w:hAnsi="Garamond"/>
          <w:bCs/>
          <w:szCs w:val="18"/>
        </w:rPr>
        <w:t xml:space="preserve">the </w:t>
      </w:r>
      <w:r w:rsidR="00C60989" w:rsidRPr="008E10FD">
        <w:rPr>
          <w:rFonts w:ascii="Garamond" w:hAnsi="Garamond"/>
          <w:bCs/>
          <w:szCs w:val="18"/>
        </w:rPr>
        <w:t xml:space="preserve">coding criteria we established (Table S5). </w:t>
      </w:r>
      <w:r w:rsidR="00DB50B2">
        <w:rPr>
          <w:rFonts w:ascii="Garamond" w:hAnsi="Garamond"/>
          <w:bCs/>
          <w:szCs w:val="18"/>
        </w:rPr>
        <w:t>Next</w:t>
      </w:r>
      <w:r w:rsidR="00C60989" w:rsidRPr="008E10FD">
        <w:rPr>
          <w:rFonts w:ascii="Garamond" w:hAnsi="Garamond"/>
          <w:bCs/>
          <w:szCs w:val="18"/>
        </w:rPr>
        <w:t xml:space="preserve">, we report a detailed description of our logistic regression findings (including those findings that were not highlighted in the main </w:t>
      </w:r>
      <w:r w:rsidR="00C960D3">
        <w:rPr>
          <w:rFonts w:ascii="Garamond" w:hAnsi="Garamond"/>
          <w:bCs/>
          <w:szCs w:val="18"/>
        </w:rPr>
        <w:t>article</w:t>
      </w:r>
      <w:r w:rsidR="00C60989" w:rsidRPr="008E10FD">
        <w:rPr>
          <w:rFonts w:ascii="Garamond" w:hAnsi="Garamond"/>
          <w:bCs/>
          <w:szCs w:val="18"/>
        </w:rPr>
        <w:t>) (Table S6).</w:t>
      </w:r>
      <w:r w:rsidR="00C60989">
        <w:rPr>
          <w:rFonts w:ascii="Garamond" w:hAnsi="Garamond"/>
          <w:bCs/>
          <w:szCs w:val="18"/>
        </w:rPr>
        <w:t xml:space="preserve"> </w:t>
      </w:r>
      <w:r w:rsidR="00DB50B2">
        <w:rPr>
          <w:rFonts w:ascii="Garamond" w:hAnsi="Garamond"/>
          <w:bCs/>
          <w:szCs w:val="18"/>
        </w:rPr>
        <w:t>Finally, we include</w:t>
      </w:r>
      <w:r w:rsidR="00731B58">
        <w:rPr>
          <w:rFonts w:ascii="Garamond" w:hAnsi="Garamond"/>
          <w:bCs/>
          <w:szCs w:val="18"/>
        </w:rPr>
        <w:t xml:space="preserve"> several</w:t>
      </w:r>
      <w:r w:rsidR="00DB50B2">
        <w:rPr>
          <w:rFonts w:ascii="Garamond" w:hAnsi="Garamond"/>
          <w:bCs/>
          <w:szCs w:val="18"/>
        </w:rPr>
        <w:t xml:space="preserve"> figures</w:t>
      </w:r>
      <w:r w:rsidR="00731B58">
        <w:rPr>
          <w:rFonts w:ascii="Garamond" w:hAnsi="Garamond"/>
          <w:bCs/>
          <w:szCs w:val="18"/>
        </w:rPr>
        <w:t xml:space="preserve"> to supplement the main document. Figures S2 and S3 are plots of</w:t>
      </w:r>
      <w:r w:rsidR="00DB50B2">
        <w:rPr>
          <w:rFonts w:ascii="Garamond" w:hAnsi="Garamond"/>
          <w:bCs/>
          <w:szCs w:val="18"/>
        </w:rPr>
        <w:t xml:space="preserve"> activation proportions</w:t>
      </w:r>
      <w:r w:rsidR="00731B58">
        <w:rPr>
          <w:rFonts w:ascii="Garamond" w:hAnsi="Garamond"/>
          <w:bCs/>
          <w:szCs w:val="18"/>
        </w:rPr>
        <w:t xml:space="preserve"> for certain brain areas,</w:t>
      </w:r>
      <w:r w:rsidR="00DB50B2">
        <w:rPr>
          <w:rFonts w:ascii="Garamond" w:hAnsi="Garamond"/>
          <w:bCs/>
          <w:szCs w:val="18"/>
        </w:rPr>
        <w:t xml:space="preserve"> </w:t>
      </w:r>
      <w:r w:rsidR="00731B58">
        <w:rPr>
          <w:rFonts w:ascii="Garamond" w:hAnsi="Garamond"/>
          <w:bCs/>
          <w:szCs w:val="18"/>
        </w:rPr>
        <w:t>to compliment Figure 5 in the main document</w:t>
      </w:r>
      <w:r w:rsidR="00DB50B2">
        <w:rPr>
          <w:rFonts w:ascii="Garamond" w:hAnsi="Garamond"/>
          <w:bCs/>
          <w:szCs w:val="18"/>
        </w:rPr>
        <w:t xml:space="preserve">. These figures report the proportion of study contrasts for a given emotion category by modality (e.g., </w:t>
      </w:r>
      <w:r w:rsidR="00DB50B2">
        <w:rPr>
          <w:rFonts w:ascii="Garamond" w:hAnsi="Garamond"/>
          <w:bCs/>
          <w:i/>
          <w:szCs w:val="18"/>
        </w:rPr>
        <w:t xml:space="preserve">anger </w:t>
      </w:r>
      <w:r w:rsidR="00DB50B2">
        <w:rPr>
          <w:rFonts w:ascii="Garamond" w:hAnsi="Garamond"/>
          <w:bCs/>
          <w:szCs w:val="18"/>
        </w:rPr>
        <w:t xml:space="preserve">experience, </w:t>
      </w:r>
      <w:r w:rsidR="00DB50B2">
        <w:rPr>
          <w:rFonts w:ascii="Garamond" w:hAnsi="Garamond"/>
          <w:bCs/>
          <w:i/>
          <w:szCs w:val="18"/>
        </w:rPr>
        <w:t xml:space="preserve">anger </w:t>
      </w:r>
      <w:r w:rsidR="00DB50B2">
        <w:rPr>
          <w:rFonts w:ascii="Garamond" w:hAnsi="Garamond"/>
          <w:bCs/>
          <w:szCs w:val="18"/>
        </w:rPr>
        <w:t xml:space="preserve">perception, </w:t>
      </w:r>
      <w:r w:rsidR="00DB50B2">
        <w:rPr>
          <w:rFonts w:ascii="Garamond" w:hAnsi="Garamond"/>
          <w:bCs/>
          <w:i/>
          <w:szCs w:val="18"/>
        </w:rPr>
        <w:t xml:space="preserve">disgust </w:t>
      </w:r>
      <w:r w:rsidR="00DB50B2">
        <w:rPr>
          <w:rFonts w:ascii="Garamond" w:hAnsi="Garamond"/>
          <w:bCs/>
          <w:szCs w:val="18"/>
        </w:rPr>
        <w:t xml:space="preserve">experience, etc.) that had increased activity within 10mm of a peak coordinate within a given brain region. </w:t>
      </w:r>
      <w:r w:rsidR="002441A8">
        <w:rPr>
          <w:rFonts w:ascii="Garamond" w:hAnsi="Garamond"/>
          <w:bCs/>
          <w:szCs w:val="18"/>
        </w:rPr>
        <w:t xml:space="preserve">Figure S4 displays subcortical areas involved in the neural reference space for emotion. </w:t>
      </w:r>
    </w:p>
    <w:tbl>
      <w:tblPr>
        <w:tblpPr w:leftFromText="180" w:rightFromText="180" w:vertAnchor="text" w:horzAnchor="page" w:tblpX="469" w:tblpY="541"/>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0"/>
        <w:gridCol w:w="692"/>
        <w:gridCol w:w="1580"/>
        <w:gridCol w:w="888"/>
        <w:gridCol w:w="1284"/>
        <w:gridCol w:w="1154"/>
        <w:gridCol w:w="32"/>
        <w:gridCol w:w="1172"/>
        <w:gridCol w:w="13"/>
      </w:tblGrid>
      <w:tr w:rsidR="005F6CEF" w:rsidRPr="00A84CB3">
        <w:trPr>
          <w:trHeight w:val="128"/>
        </w:trPr>
        <w:tc>
          <w:tcPr>
            <w:tcW w:w="10685" w:type="dxa"/>
            <w:gridSpan w:val="9"/>
            <w:tcBorders>
              <w:top w:val="nil"/>
              <w:left w:val="nil"/>
              <w:right w:val="nil"/>
            </w:tcBorders>
            <w:vAlign w:val="center"/>
          </w:tcPr>
          <w:p w:rsidR="005F6CEF" w:rsidRPr="00DB69C7" w:rsidRDefault="005F6CEF" w:rsidP="0066792A">
            <w:pPr>
              <w:rPr>
                <w:rFonts w:ascii="Garamond" w:hAnsi="Garamond"/>
                <w:bCs/>
                <w:i/>
                <w:szCs w:val="20"/>
              </w:rPr>
            </w:pPr>
            <w:r w:rsidRPr="00DB69C7">
              <w:rPr>
                <w:rFonts w:ascii="Garamond" w:hAnsi="Garamond"/>
                <w:bCs/>
                <w:i/>
                <w:szCs w:val="20"/>
              </w:rPr>
              <w:t>Table S3 Neural Reference Space for Discrete Emotion</w:t>
            </w:r>
          </w:p>
        </w:tc>
      </w:tr>
      <w:tr w:rsidR="005F6CEF" w:rsidRPr="00A84CB3">
        <w:trPr>
          <w:trHeight w:val="128"/>
        </w:trPr>
        <w:tc>
          <w:tcPr>
            <w:tcW w:w="3870" w:type="dxa"/>
            <w:tcBorders>
              <w:left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Region</w:t>
            </w:r>
          </w:p>
        </w:tc>
        <w:tc>
          <w:tcPr>
            <w:tcW w:w="692" w:type="dxa"/>
            <w:tcBorders>
              <w:left w:val="nil"/>
              <w:right w:val="nil"/>
            </w:tcBorders>
            <w:vAlign w:val="center"/>
          </w:tcPr>
          <w:p w:rsidR="005F6CEF" w:rsidRPr="00A84CB3" w:rsidRDefault="005F6CEF" w:rsidP="0066792A">
            <w:pPr>
              <w:jc w:val="both"/>
              <w:rPr>
                <w:rFonts w:ascii="Garamond" w:hAnsi="Garamond"/>
                <w:bCs/>
                <w:sz w:val="20"/>
                <w:szCs w:val="20"/>
              </w:rPr>
            </w:pPr>
            <w:r w:rsidRPr="00A84CB3">
              <w:rPr>
                <w:rFonts w:ascii="Garamond" w:hAnsi="Garamond"/>
                <w:bCs/>
                <w:sz w:val="20"/>
                <w:szCs w:val="20"/>
              </w:rPr>
              <w:t>BA</w:t>
            </w:r>
          </w:p>
        </w:tc>
        <w:tc>
          <w:tcPr>
            <w:tcW w:w="1580" w:type="dxa"/>
            <w:tcBorders>
              <w:left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Threshold</w:t>
            </w:r>
          </w:p>
        </w:tc>
        <w:tc>
          <w:tcPr>
            <w:tcW w:w="3358" w:type="dxa"/>
            <w:gridSpan w:val="4"/>
            <w:tcBorders>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Coordinates (MNI)</w:t>
            </w:r>
          </w:p>
        </w:tc>
        <w:tc>
          <w:tcPr>
            <w:tcW w:w="1185" w:type="dxa"/>
            <w:gridSpan w:val="2"/>
            <w:tcBorders>
              <w:left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Volume (voxels)</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x</w:t>
            </w:r>
          </w:p>
        </w:tc>
        <w:tc>
          <w:tcPr>
            <w:tcW w:w="1284" w:type="dxa"/>
            <w:tcBorders>
              <w:top w:val="nil"/>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Y</w:t>
            </w:r>
          </w:p>
        </w:tc>
        <w:tc>
          <w:tcPr>
            <w:tcW w:w="1154" w:type="dxa"/>
            <w:tcBorders>
              <w:top w:val="nil"/>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z</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Core affect</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84" w:type="dxa"/>
            <w:tcBorders>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54" w:type="dxa"/>
            <w:tcBorders>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amygdala</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1259</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amygdala</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919</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lat. OFC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47</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173</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sz w:val="20"/>
                <w:szCs w:val="20"/>
              </w:rPr>
              <w:t>L. lat OFC/a. ins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191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183</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337</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.anterior insula</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 xml:space="preserve">Height </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123</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 xml:space="preserve">L. </w:t>
            </w:r>
            <w:r w:rsidR="00950D7E">
              <w:rPr>
                <w:rFonts w:ascii="Garamond" w:hAnsi="Garamond"/>
                <w:bCs/>
                <w:sz w:val="20"/>
                <w:szCs w:val="20"/>
              </w:rPr>
              <w:t>anterior</w:t>
            </w:r>
            <w:r w:rsidRPr="00A84CB3">
              <w:rPr>
                <w:rFonts w:ascii="Garamond" w:hAnsi="Garamond"/>
                <w:bCs/>
                <w:sz w:val="20"/>
                <w:szCs w:val="20"/>
              </w:rPr>
              <w:t xml:space="preserve"> insula</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193</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lat. OFC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47</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286</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anterior insula</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286</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3E7F7D" w:rsidP="0066792A">
            <w:pPr>
              <w:rPr>
                <w:rFonts w:ascii="Garamond" w:hAnsi="Garamond"/>
                <w:bCs/>
                <w:sz w:val="20"/>
                <w:szCs w:val="20"/>
              </w:rPr>
            </w:pPr>
            <w:r>
              <w:rPr>
                <w:rFonts w:ascii="Garamond" w:hAnsi="Garamond"/>
                <w:bCs/>
                <w:sz w:val="20"/>
                <w:szCs w:val="20"/>
              </w:rPr>
              <w:t>s</w:t>
            </w:r>
            <w:r w:rsidR="005F6CEF" w:rsidRPr="00A84CB3">
              <w:rPr>
                <w:rFonts w:ascii="Garamond" w:hAnsi="Garamond"/>
                <w:bCs/>
                <w:sz w:val="20"/>
                <w:szCs w:val="20"/>
              </w:rPr>
              <w:t>ACC</w:t>
            </w:r>
          </w:p>
        </w:tc>
        <w:tc>
          <w:tcPr>
            <w:tcW w:w="692" w:type="dxa"/>
            <w:tcBorders>
              <w:top w:val="nil"/>
              <w:left w:val="nil"/>
              <w:bottom w:val="nil"/>
              <w:right w:val="nil"/>
            </w:tcBorders>
            <w:vAlign w:val="center"/>
          </w:tcPr>
          <w:p w:rsidR="005F6CEF" w:rsidRPr="00A84CB3" w:rsidRDefault="00750081" w:rsidP="0066792A">
            <w:pPr>
              <w:rPr>
                <w:rFonts w:ascii="Garamond" w:hAnsi="Garamond"/>
                <w:bCs/>
                <w:sz w:val="20"/>
                <w:szCs w:val="20"/>
              </w:rPr>
            </w:pPr>
            <w:r>
              <w:rPr>
                <w:rFonts w:ascii="Garamond" w:hAnsi="Garamond"/>
                <w:bCs/>
                <w:sz w:val="20"/>
                <w:szCs w:val="20"/>
              </w:rPr>
              <w:t>25</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Putamen</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123</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68</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Putamen</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243</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Midbrain (PAG)</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-30</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109</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Midbrain</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337</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258</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206</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176</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150</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Pr>
                <w:rFonts w:ascii="Garamond" w:hAnsi="Garamond"/>
                <w:bCs/>
                <w:i/>
                <w:sz w:val="20"/>
                <w:szCs w:val="20"/>
              </w:rPr>
              <w:t>Categorization</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DMPFC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9</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8</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50</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9</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171</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38</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DMPFC/d. ACC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9/32</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140</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DMPFC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8</w:t>
            </w: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112</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75</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138</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39</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Parahippcampal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79</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25</w:t>
            </w:r>
          </w:p>
        </w:tc>
      </w:tr>
      <w:tr w:rsidR="005F6CEF" w:rsidRPr="00A84CB3">
        <w:trPr>
          <w:gridAfter w:val="1"/>
          <w:wAfter w:w="13" w:type="dxa"/>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Parahippcampal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15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204"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85</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Entorhinal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72</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65</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Entorhinal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97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Hippocampus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91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Hippocampus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Temporal-parietal junction</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39</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Temporal-parietal junction</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164</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134</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Language</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Anterior temporal lobe</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38</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78</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Anterior temporal lobe</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Superior temporal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22</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VLPFC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44</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114</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VLPFC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45</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45</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301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Executive control</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DLPFC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9</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153</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105</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VLPFC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9</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202</w:t>
            </w:r>
          </w:p>
        </w:tc>
      </w:tr>
      <w:tr w:rsidR="005F6CEF" w:rsidRPr="00A84CB3">
        <w:trPr>
          <w:trHeight w:val="128"/>
        </w:trPr>
        <w:tc>
          <w:tcPr>
            <w:tcW w:w="3870" w:type="dxa"/>
            <w:tcBorders>
              <w:top w:val="nil"/>
              <w:left w:val="nil"/>
              <w:bottom w:val="nil"/>
              <w:right w:val="nil"/>
            </w:tcBorders>
            <w:vAlign w:val="center"/>
          </w:tcPr>
          <w:p w:rsidR="005F6CEF" w:rsidRPr="00A84CB3" w:rsidRDefault="003E7F7D" w:rsidP="0066792A">
            <w:pPr>
              <w:rPr>
                <w:rFonts w:ascii="Garamond" w:hAnsi="Garamond"/>
                <w:bCs/>
                <w:i/>
                <w:sz w:val="20"/>
                <w:szCs w:val="20"/>
              </w:rPr>
            </w:pPr>
            <w:r>
              <w:rPr>
                <w:rFonts w:ascii="Garamond" w:hAnsi="Garamond"/>
                <w:bCs/>
                <w:sz w:val="20"/>
                <w:szCs w:val="20"/>
              </w:rPr>
              <w:t>L. V</w:t>
            </w:r>
            <w:r w:rsidR="005F6CEF" w:rsidRPr="00A84CB3">
              <w:rPr>
                <w:rFonts w:ascii="Garamond" w:hAnsi="Garamond"/>
                <w:bCs/>
                <w:sz w:val="20"/>
                <w:szCs w:val="20"/>
              </w:rPr>
              <w:t>LPFC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65</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61</w:t>
            </w:r>
          </w:p>
        </w:tc>
      </w:tr>
      <w:tr w:rsidR="005F6CEF" w:rsidRPr="00A84CB3">
        <w:trPr>
          <w:trHeight w:val="128"/>
        </w:trPr>
        <w:tc>
          <w:tcPr>
            <w:tcW w:w="3870" w:type="dxa"/>
            <w:tcBorders>
              <w:top w:val="nil"/>
              <w:left w:val="nil"/>
              <w:bottom w:val="nil"/>
              <w:right w:val="nil"/>
            </w:tcBorders>
            <w:vAlign w:val="center"/>
          </w:tcPr>
          <w:p w:rsidR="005F6CEF" w:rsidRPr="00A84CB3" w:rsidRDefault="003E7F7D" w:rsidP="0066792A">
            <w:pPr>
              <w:rPr>
                <w:rFonts w:ascii="Garamond" w:hAnsi="Garamond"/>
                <w:bCs/>
                <w:sz w:val="20"/>
                <w:szCs w:val="20"/>
              </w:rPr>
            </w:pPr>
            <w:r>
              <w:rPr>
                <w:rFonts w:ascii="Garamond" w:hAnsi="Garamond"/>
                <w:bCs/>
                <w:sz w:val="20"/>
                <w:szCs w:val="20"/>
              </w:rPr>
              <w:t>L. V</w:t>
            </w:r>
            <w:r w:rsidR="005F6CEF" w:rsidRPr="00A84CB3">
              <w:rPr>
                <w:rFonts w:ascii="Garamond" w:hAnsi="Garamond"/>
                <w:bCs/>
                <w:sz w:val="20"/>
                <w:szCs w:val="20"/>
              </w:rPr>
              <w:t>LPFC</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46</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110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r w:rsidRPr="00A84CB3">
              <w:rPr>
                <w:rFonts w:ascii="Garamond" w:hAnsi="Garamond"/>
                <w:bCs/>
                <w:i/>
                <w:sz w:val="20"/>
                <w:szCs w:val="20"/>
              </w:rPr>
              <w:t>Additional Regions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peristriate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19</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176</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139</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peristriate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186</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occipitotemporal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37</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462</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89</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118</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170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83</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occipitotemporal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37</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437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249</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437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i/>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249</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middle temporal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21</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middle temporal cortex</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21</w:t>
            </w: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136</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51</w:t>
            </w:r>
          </w:p>
        </w:tc>
      </w:tr>
      <w:tr w:rsidR="005F6CEF" w:rsidRPr="00A84CB3">
        <w:trPr>
          <w:trHeight w:val="128"/>
        </w:trPr>
        <w:tc>
          <w:tcPr>
            <w:tcW w:w="3870" w:type="dxa"/>
            <w:tcBorders>
              <w:top w:val="nil"/>
              <w:left w:val="nil"/>
              <w:bottom w:val="nil"/>
              <w:right w:val="nil"/>
            </w:tcBorders>
            <w:vAlign w:val="center"/>
          </w:tcPr>
          <w:p w:rsidR="005F6CEF" w:rsidRPr="00A84CB3" w:rsidRDefault="00746BF0" w:rsidP="0066792A">
            <w:pPr>
              <w:rPr>
                <w:rFonts w:ascii="Garamond" w:hAnsi="Garamond"/>
                <w:bCs/>
                <w:sz w:val="20"/>
                <w:szCs w:val="20"/>
              </w:rPr>
            </w:pPr>
            <w:r>
              <w:rPr>
                <w:rFonts w:ascii="Garamond" w:hAnsi="Garamond"/>
                <w:bCs/>
                <w:sz w:val="20"/>
                <w:szCs w:val="20"/>
              </w:rPr>
              <w:t>Thalamus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122</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Uncus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157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157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85</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thalamus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7</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61</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152</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-10</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149</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thalamus</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Height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-16</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12</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-20</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80</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L. cerebellum</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-44</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-24</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112</w:t>
            </w:r>
          </w:p>
        </w:tc>
      </w:tr>
      <w:tr w:rsidR="005F6CEF" w:rsidRPr="00A84CB3">
        <w:trPr>
          <w:trHeight w:val="128"/>
        </w:trPr>
        <w:tc>
          <w:tcPr>
            <w:tcW w:w="3870" w:type="dxa"/>
            <w:tcBorders>
              <w:top w:val="nil"/>
              <w:left w:val="nil"/>
              <w:bottom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cerebellum</w:t>
            </w:r>
          </w:p>
        </w:tc>
        <w:tc>
          <w:tcPr>
            <w:tcW w:w="692" w:type="dxa"/>
            <w:tcBorders>
              <w:top w:val="nil"/>
              <w:left w:val="nil"/>
              <w:bottom w:val="nil"/>
              <w:right w:val="nil"/>
            </w:tcBorders>
            <w:vAlign w:val="center"/>
          </w:tcPr>
          <w:p w:rsidR="005F6CEF" w:rsidRPr="00A84CB3" w:rsidRDefault="005F6CEF" w:rsidP="0066792A">
            <w:pPr>
              <w:rPr>
                <w:rFonts w:ascii="Garamond" w:hAnsi="Garamond"/>
                <w:bCs/>
                <w:sz w:val="20"/>
                <w:szCs w:val="20"/>
              </w:rPr>
            </w:pPr>
          </w:p>
        </w:tc>
        <w:tc>
          <w:tcPr>
            <w:tcW w:w="1580" w:type="dxa"/>
            <w:tcBorders>
              <w:top w:val="nil"/>
              <w:left w:val="nil"/>
              <w:bottom w:val="nil"/>
              <w:right w:val="nil"/>
            </w:tcBorders>
          </w:tcPr>
          <w:p w:rsidR="005F6CEF" w:rsidRPr="00A84CB3" w:rsidRDefault="005F6CEF" w:rsidP="0066792A">
            <w:pPr>
              <w:rPr>
                <w:rFonts w:ascii="Garamond" w:hAnsi="Garamond"/>
                <w:bCs/>
                <w:i/>
                <w:sz w:val="20"/>
                <w:szCs w:val="20"/>
              </w:rPr>
            </w:pPr>
          </w:p>
        </w:tc>
        <w:tc>
          <w:tcPr>
            <w:tcW w:w="888"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36</w:t>
            </w:r>
          </w:p>
        </w:tc>
        <w:tc>
          <w:tcPr>
            <w:tcW w:w="1284" w:type="dxa"/>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-58</w:t>
            </w:r>
          </w:p>
        </w:tc>
        <w:tc>
          <w:tcPr>
            <w:tcW w:w="1186" w:type="dxa"/>
            <w:gridSpan w:val="2"/>
            <w:tcBorders>
              <w:top w:val="nil"/>
              <w:left w:val="nil"/>
              <w:bottom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-26</w:t>
            </w:r>
          </w:p>
        </w:tc>
        <w:tc>
          <w:tcPr>
            <w:tcW w:w="1185" w:type="dxa"/>
            <w:gridSpan w:val="2"/>
            <w:tcBorders>
              <w:top w:val="nil"/>
              <w:left w:val="nil"/>
              <w:bottom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66</w:t>
            </w:r>
          </w:p>
        </w:tc>
      </w:tr>
      <w:tr w:rsidR="005F6CEF" w:rsidRPr="00A84CB3">
        <w:trPr>
          <w:trHeight w:val="128"/>
        </w:trPr>
        <w:tc>
          <w:tcPr>
            <w:tcW w:w="3870" w:type="dxa"/>
            <w:tcBorders>
              <w:top w:val="nil"/>
              <w:left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R. SMA</w:t>
            </w:r>
          </w:p>
        </w:tc>
        <w:tc>
          <w:tcPr>
            <w:tcW w:w="692" w:type="dxa"/>
            <w:tcBorders>
              <w:top w:val="nil"/>
              <w:left w:val="nil"/>
              <w:right w:val="nil"/>
            </w:tcBorders>
            <w:vAlign w:val="center"/>
          </w:tcPr>
          <w:p w:rsidR="005F6CEF" w:rsidRPr="00A84CB3" w:rsidRDefault="005F6CEF" w:rsidP="0066792A">
            <w:pPr>
              <w:rPr>
                <w:rFonts w:ascii="Garamond" w:hAnsi="Garamond"/>
                <w:bCs/>
                <w:sz w:val="20"/>
                <w:szCs w:val="20"/>
              </w:rPr>
            </w:pPr>
            <w:r w:rsidRPr="00A84CB3">
              <w:rPr>
                <w:rFonts w:ascii="Garamond" w:hAnsi="Garamond"/>
                <w:bCs/>
                <w:sz w:val="20"/>
                <w:szCs w:val="20"/>
              </w:rPr>
              <w:t>6</w:t>
            </w:r>
          </w:p>
        </w:tc>
        <w:tc>
          <w:tcPr>
            <w:tcW w:w="1580" w:type="dxa"/>
            <w:tcBorders>
              <w:top w:val="nil"/>
              <w:left w:val="nil"/>
              <w:right w:val="nil"/>
            </w:tcBorders>
          </w:tcPr>
          <w:p w:rsidR="005F6CEF" w:rsidRPr="00A84CB3" w:rsidRDefault="005F6CEF" w:rsidP="0066792A">
            <w:pPr>
              <w:rPr>
                <w:rFonts w:ascii="Garamond" w:hAnsi="Garamond"/>
                <w:bCs/>
                <w:i/>
                <w:sz w:val="20"/>
                <w:szCs w:val="20"/>
              </w:rPr>
            </w:pPr>
            <w:r w:rsidRPr="00A84CB3">
              <w:rPr>
                <w:rFonts w:ascii="Garamond" w:hAnsi="Garamond"/>
                <w:bCs/>
                <w:i/>
                <w:sz w:val="20"/>
                <w:szCs w:val="20"/>
              </w:rPr>
              <w:t>Extent</w:t>
            </w:r>
          </w:p>
        </w:tc>
        <w:tc>
          <w:tcPr>
            <w:tcW w:w="888" w:type="dxa"/>
            <w:tcBorders>
              <w:top w:val="nil"/>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46</w:t>
            </w:r>
          </w:p>
        </w:tc>
        <w:tc>
          <w:tcPr>
            <w:tcW w:w="1284" w:type="dxa"/>
            <w:tcBorders>
              <w:top w:val="nil"/>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0</w:t>
            </w:r>
          </w:p>
        </w:tc>
        <w:tc>
          <w:tcPr>
            <w:tcW w:w="1186" w:type="dxa"/>
            <w:gridSpan w:val="2"/>
            <w:tcBorders>
              <w:top w:val="nil"/>
              <w:left w:val="nil"/>
              <w:right w:val="nil"/>
            </w:tcBorders>
            <w:vAlign w:val="center"/>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40</w:t>
            </w:r>
          </w:p>
        </w:tc>
        <w:tc>
          <w:tcPr>
            <w:tcW w:w="1185" w:type="dxa"/>
            <w:gridSpan w:val="2"/>
            <w:tcBorders>
              <w:top w:val="nil"/>
              <w:left w:val="nil"/>
              <w:right w:val="nil"/>
            </w:tcBorders>
          </w:tcPr>
          <w:p w:rsidR="005F6CEF" w:rsidRPr="00A84CB3" w:rsidRDefault="005F6CEF" w:rsidP="0066792A">
            <w:pPr>
              <w:jc w:val="center"/>
              <w:rPr>
                <w:rFonts w:ascii="Garamond" w:hAnsi="Garamond"/>
                <w:bCs/>
                <w:sz w:val="20"/>
                <w:szCs w:val="20"/>
              </w:rPr>
            </w:pPr>
            <w:r w:rsidRPr="00A84CB3">
              <w:rPr>
                <w:rFonts w:ascii="Garamond" w:hAnsi="Garamond"/>
                <w:bCs/>
                <w:sz w:val="20"/>
                <w:szCs w:val="20"/>
              </w:rPr>
              <w:t>67</w:t>
            </w:r>
          </w:p>
        </w:tc>
      </w:tr>
    </w:tbl>
    <w:p w:rsidR="005F6CEF" w:rsidRPr="005F6CEF" w:rsidRDefault="005F6CEF" w:rsidP="0066792A">
      <w:pPr>
        <w:rPr>
          <w:rFonts w:ascii="Garamond" w:hAnsi="Garamond"/>
        </w:rPr>
      </w:pPr>
    </w:p>
    <w:p w:rsidR="001C6C68" w:rsidRPr="005F6CEF" w:rsidRDefault="00B36506" w:rsidP="0066792A">
      <w:pPr>
        <w:spacing w:line="480" w:lineRule="auto"/>
        <w:jc w:val="center"/>
        <w:rPr>
          <w:rFonts w:ascii="Garamond" w:hAnsi="Garamond"/>
          <w:b/>
        </w:rPr>
      </w:pPr>
      <w:r>
        <w:rPr>
          <w:rFonts w:ascii="Garamond" w:hAnsi="Garamond"/>
          <w:b/>
          <w:i/>
        </w:rPr>
        <w:br w:type="page"/>
      </w:r>
    </w:p>
    <w:p w:rsidR="006E0E63" w:rsidRDefault="006E0E63" w:rsidP="0066792A">
      <w:pPr>
        <w:spacing w:line="480" w:lineRule="auto"/>
        <w:rPr>
          <w:rFonts w:ascii="Garamond" w:hAnsi="Garamond"/>
          <w:b/>
          <w:i/>
        </w:rPr>
      </w:pPr>
    </w:p>
    <w:tbl>
      <w:tblPr>
        <w:tblpPr w:leftFromText="187" w:rightFromText="187" w:topFromText="2592" w:vertAnchor="text" w:horzAnchor="margin" w:tblpY="721"/>
        <w:tblW w:w="5000" w:type="pct"/>
        <w:tblLook w:val="00A0"/>
      </w:tblPr>
      <w:tblGrid>
        <w:gridCol w:w="2815"/>
        <w:gridCol w:w="471"/>
        <w:gridCol w:w="857"/>
        <w:gridCol w:w="1518"/>
        <w:gridCol w:w="717"/>
        <w:gridCol w:w="1585"/>
        <w:gridCol w:w="893"/>
      </w:tblGrid>
      <w:tr w:rsidR="005F6CEF" w:rsidRPr="00D038FC">
        <w:trPr>
          <w:trHeight w:val="259"/>
        </w:trPr>
        <w:tc>
          <w:tcPr>
            <w:tcW w:w="5000" w:type="pct"/>
            <w:gridSpan w:val="7"/>
            <w:tcBorders>
              <w:bottom w:val="single" w:sz="4" w:space="0" w:color="auto"/>
            </w:tcBorders>
            <w:vAlign w:val="center"/>
          </w:tcPr>
          <w:p w:rsidR="005F6CEF" w:rsidRPr="009809E2" w:rsidRDefault="005F6CEF" w:rsidP="0066792A">
            <w:pPr>
              <w:rPr>
                <w:rFonts w:ascii="Garamond" w:hAnsi="Garamond"/>
                <w:b/>
                <w:bCs/>
              </w:rPr>
            </w:pPr>
            <w:r>
              <w:rPr>
                <w:rFonts w:ascii="Garamond" w:hAnsi="Garamond"/>
                <w:bCs/>
                <w:i/>
                <w:szCs w:val="18"/>
              </w:rPr>
              <w:t>Table S</w:t>
            </w:r>
            <w:r w:rsidR="00DB69C7">
              <w:rPr>
                <w:rFonts w:ascii="Garamond" w:hAnsi="Garamond"/>
                <w:bCs/>
                <w:i/>
                <w:szCs w:val="18"/>
              </w:rPr>
              <w:t>4</w:t>
            </w:r>
            <w:r>
              <w:rPr>
                <w:rFonts w:ascii="Garamond" w:hAnsi="Garamond"/>
                <w:bCs/>
                <w:i/>
                <w:szCs w:val="18"/>
              </w:rPr>
              <w:t xml:space="preserve">. </w:t>
            </w:r>
            <w:r w:rsidRPr="009809E2">
              <w:rPr>
                <w:rFonts w:ascii="Garamond" w:hAnsi="Garamond"/>
                <w:bCs/>
                <w:i/>
                <w:szCs w:val="18"/>
              </w:rPr>
              <w:t xml:space="preserve">Brain Regions with a Consistent Increase in Activity Associated with </w:t>
            </w:r>
            <w:r w:rsidR="006A3BB7">
              <w:rPr>
                <w:rFonts w:ascii="Garamond" w:hAnsi="Garamond"/>
                <w:bCs/>
                <w:i/>
                <w:szCs w:val="18"/>
              </w:rPr>
              <w:t xml:space="preserve">One </w:t>
            </w:r>
            <w:r w:rsidRPr="009809E2">
              <w:rPr>
                <w:rFonts w:ascii="Garamond" w:hAnsi="Garamond"/>
                <w:bCs/>
                <w:i/>
                <w:szCs w:val="18"/>
              </w:rPr>
              <w:t>Discrete Emotion Categor</w:t>
            </w:r>
            <w:r w:rsidR="006A3BB7">
              <w:rPr>
                <w:rFonts w:ascii="Garamond" w:hAnsi="Garamond"/>
                <w:bCs/>
                <w:i/>
                <w:szCs w:val="18"/>
              </w:rPr>
              <w:t>y More so Than Others</w:t>
            </w:r>
          </w:p>
        </w:tc>
      </w:tr>
      <w:tr w:rsidR="005F6CEF" w:rsidRPr="00D038FC">
        <w:trPr>
          <w:trHeight w:val="259"/>
        </w:trPr>
        <w:tc>
          <w:tcPr>
            <w:tcW w:w="1589" w:type="pct"/>
            <w:tcBorders>
              <w:top w:val="single" w:sz="4" w:space="0" w:color="auto"/>
              <w:bottom w:val="single" w:sz="4" w:space="0" w:color="auto"/>
            </w:tcBorders>
            <w:vAlign w:val="center"/>
          </w:tcPr>
          <w:p w:rsidR="005F6CEF" w:rsidRPr="00D038FC" w:rsidRDefault="005F6CEF" w:rsidP="0066792A">
            <w:pPr>
              <w:spacing w:before="100" w:beforeAutospacing="1"/>
              <w:rPr>
                <w:rFonts w:ascii="Garamond" w:hAnsi="Garamond"/>
                <w:bCs/>
                <w:sz w:val="18"/>
                <w:szCs w:val="18"/>
              </w:rPr>
            </w:pPr>
            <w:r w:rsidRPr="00D038FC">
              <w:rPr>
                <w:rFonts w:ascii="Garamond" w:hAnsi="Garamond"/>
                <w:bCs/>
                <w:sz w:val="18"/>
                <w:szCs w:val="18"/>
              </w:rPr>
              <w:t>Region</w:t>
            </w:r>
          </w:p>
        </w:tc>
        <w:tc>
          <w:tcPr>
            <w:tcW w:w="266" w:type="pct"/>
            <w:tcBorders>
              <w:top w:val="single" w:sz="4" w:space="0" w:color="auto"/>
              <w:bottom w:val="single" w:sz="4" w:space="0" w:color="auto"/>
            </w:tcBorders>
            <w:vAlign w:val="center"/>
          </w:tcPr>
          <w:p w:rsidR="005F6CEF" w:rsidRPr="00D038FC" w:rsidRDefault="005F6CEF" w:rsidP="0066792A">
            <w:pPr>
              <w:rPr>
                <w:rFonts w:ascii="Garamond" w:hAnsi="Garamond"/>
                <w:bCs/>
                <w:sz w:val="18"/>
                <w:szCs w:val="18"/>
              </w:rPr>
            </w:pPr>
            <w:r w:rsidRPr="00D038FC">
              <w:rPr>
                <w:rFonts w:ascii="Garamond" w:hAnsi="Garamond"/>
                <w:bCs/>
                <w:sz w:val="18"/>
                <w:szCs w:val="18"/>
              </w:rPr>
              <w:t>BA</w:t>
            </w:r>
          </w:p>
        </w:tc>
        <w:tc>
          <w:tcPr>
            <w:tcW w:w="484" w:type="pct"/>
            <w:tcBorders>
              <w:top w:val="single" w:sz="4" w:space="0" w:color="auto"/>
              <w:bottom w:val="single" w:sz="4" w:space="0" w:color="auto"/>
            </w:tcBorders>
            <w:vAlign w:val="center"/>
          </w:tcPr>
          <w:p w:rsidR="005F6CEF" w:rsidRPr="00D038FC" w:rsidRDefault="005F6CEF" w:rsidP="0066792A">
            <w:pPr>
              <w:rPr>
                <w:rFonts w:ascii="Garamond" w:hAnsi="Garamond"/>
                <w:bCs/>
                <w:sz w:val="18"/>
                <w:szCs w:val="18"/>
              </w:rPr>
            </w:pPr>
            <w:r w:rsidRPr="00D038FC">
              <w:rPr>
                <w:rFonts w:ascii="Garamond" w:hAnsi="Garamond"/>
                <w:bCs/>
                <w:sz w:val="18"/>
                <w:szCs w:val="18"/>
              </w:rPr>
              <w:t>Contrast</w:t>
            </w:r>
          </w:p>
        </w:tc>
        <w:tc>
          <w:tcPr>
            <w:tcW w:w="2157" w:type="pct"/>
            <w:gridSpan w:val="3"/>
            <w:tcBorders>
              <w:top w:val="single" w:sz="4" w:space="0" w:color="auto"/>
              <w:bottom w:val="single" w:sz="4" w:space="0" w:color="auto"/>
            </w:tcBorders>
            <w:vAlign w:val="center"/>
          </w:tcPr>
          <w:p w:rsidR="005F6CEF" w:rsidRPr="00D038FC" w:rsidRDefault="005F6CEF" w:rsidP="0066792A">
            <w:pPr>
              <w:rPr>
                <w:rFonts w:ascii="Garamond" w:hAnsi="Garamond"/>
                <w:bCs/>
                <w:sz w:val="18"/>
                <w:szCs w:val="18"/>
              </w:rPr>
            </w:pPr>
            <w:r w:rsidRPr="00D038FC">
              <w:rPr>
                <w:rFonts w:ascii="Garamond" w:hAnsi="Garamond"/>
                <w:bCs/>
                <w:sz w:val="18"/>
                <w:szCs w:val="18"/>
              </w:rPr>
              <w:t>Coordinates (MNI)</w:t>
            </w:r>
          </w:p>
        </w:tc>
        <w:tc>
          <w:tcPr>
            <w:tcW w:w="504" w:type="pct"/>
            <w:tcBorders>
              <w:top w:val="single" w:sz="4" w:space="0" w:color="auto"/>
              <w:bottom w:val="single" w:sz="4" w:space="0" w:color="auto"/>
            </w:tcBorders>
            <w:vAlign w:val="center"/>
          </w:tcPr>
          <w:p w:rsidR="005F6CEF" w:rsidRPr="00D038FC" w:rsidRDefault="005F6CEF" w:rsidP="0066792A">
            <w:pPr>
              <w:rPr>
                <w:rFonts w:ascii="Garamond" w:hAnsi="Garamond"/>
                <w:bCs/>
                <w:sz w:val="18"/>
                <w:szCs w:val="18"/>
              </w:rPr>
            </w:pPr>
            <w:r w:rsidRPr="00D038FC">
              <w:rPr>
                <w:rFonts w:ascii="Garamond" w:hAnsi="Garamond"/>
                <w:bCs/>
                <w:sz w:val="18"/>
                <w:szCs w:val="18"/>
              </w:rPr>
              <w:t>Volume (voxels)</w:t>
            </w:r>
          </w:p>
        </w:tc>
      </w:tr>
      <w:tr w:rsidR="00911935" w:rsidRPr="00D038FC">
        <w:trPr>
          <w:trHeight w:val="246"/>
        </w:trPr>
        <w:tc>
          <w:tcPr>
            <w:tcW w:w="1589" w:type="pct"/>
            <w:tcBorders>
              <w:top w:val="single" w:sz="4" w:space="0" w:color="auto"/>
            </w:tcBorders>
            <w:vAlign w:val="center"/>
          </w:tcPr>
          <w:p w:rsidR="005F6CEF" w:rsidRPr="00D038FC" w:rsidRDefault="005F6CEF" w:rsidP="0066792A">
            <w:pPr>
              <w:rPr>
                <w:rFonts w:ascii="Garamond" w:hAnsi="Garamond"/>
                <w:bCs/>
                <w:sz w:val="18"/>
                <w:szCs w:val="18"/>
              </w:rPr>
            </w:pPr>
          </w:p>
        </w:tc>
        <w:tc>
          <w:tcPr>
            <w:tcW w:w="266" w:type="pct"/>
            <w:tcBorders>
              <w:top w:val="single" w:sz="4" w:space="0" w:color="auto"/>
            </w:tcBorders>
            <w:vAlign w:val="center"/>
          </w:tcPr>
          <w:p w:rsidR="005F6CEF" w:rsidRPr="00D038FC" w:rsidRDefault="005F6CEF" w:rsidP="0066792A">
            <w:pPr>
              <w:rPr>
                <w:rFonts w:ascii="Garamond" w:hAnsi="Garamond"/>
                <w:bCs/>
                <w:sz w:val="18"/>
                <w:szCs w:val="18"/>
              </w:rPr>
            </w:pPr>
          </w:p>
        </w:tc>
        <w:tc>
          <w:tcPr>
            <w:tcW w:w="484" w:type="pct"/>
            <w:tcBorders>
              <w:top w:val="single" w:sz="4" w:space="0" w:color="auto"/>
            </w:tcBorders>
            <w:vAlign w:val="center"/>
          </w:tcPr>
          <w:p w:rsidR="005F6CEF" w:rsidRPr="00D038FC" w:rsidRDefault="005F6CEF" w:rsidP="0066792A">
            <w:pPr>
              <w:rPr>
                <w:rFonts w:ascii="Garamond" w:hAnsi="Garamond"/>
                <w:bCs/>
                <w:sz w:val="18"/>
                <w:szCs w:val="18"/>
              </w:rPr>
            </w:pPr>
          </w:p>
        </w:tc>
        <w:tc>
          <w:tcPr>
            <w:tcW w:w="857" w:type="pct"/>
            <w:tcBorders>
              <w:top w:val="single" w:sz="4" w:space="0" w:color="auto"/>
              <w:bottom w:val="single" w:sz="4" w:space="0" w:color="auto"/>
            </w:tcBorders>
            <w:vAlign w:val="center"/>
          </w:tcPr>
          <w:p w:rsidR="005F6CEF" w:rsidRPr="00D038FC" w:rsidRDefault="005F6CEF" w:rsidP="0066792A">
            <w:pPr>
              <w:jc w:val="center"/>
              <w:rPr>
                <w:rFonts w:ascii="Garamond" w:hAnsi="Garamond"/>
                <w:bCs/>
                <w:sz w:val="18"/>
                <w:szCs w:val="18"/>
              </w:rPr>
            </w:pPr>
            <w:r w:rsidRPr="00D038FC">
              <w:rPr>
                <w:rFonts w:ascii="Garamond" w:hAnsi="Garamond"/>
                <w:bCs/>
                <w:sz w:val="18"/>
                <w:szCs w:val="18"/>
              </w:rPr>
              <w:t>x</w:t>
            </w:r>
          </w:p>
        </w:tc>
        <w:tc>
          <w:tcPr>
            <w:tcW w:w="405" w:type="pct"/>
            <w:tcBorders>
              <w:top w:val="single" w:sz="4" w:space="0" w:color="auto"/>
              <w:bottom w:val="single" w:sz="4" w:space="0" w:color="auto"/>
            </w:tcBorders>
            <w:vAlign w:val="center"/>
          </w:tcPr>
          <w:p w:rsidR="005F6CEF" w:rsidRPr="00D038FC" w:rsidRDefault="005F6CEF" w:rsidP="0066792A">
            <w:pPr>
              <w:jc w:val="center"/>
              <w:rPr>
                <w:rFonts w:ascii="Garamond" w:hAnsi="Garamond"/>
                <w:bCs/>
                <w:sz w:val="18"/>
                <w:szCs w:val="18"/>
              </w:rPr>
            </w:pPr>
            <w:r w:rsidRPr="00D038FC">
              <w:rPr>
                <w:rFonts w:ascii="Garamond" w:hAnsi="Garamond"/>
                <w:bCs/>
                <w:sz w:val="18"/>
                <w:szCs w:val="18"/>
              </w:rPr>
              <w:t>y</w:t>
            </w:r>
          </w:p>
        </w:tc>
        <w:tc>
          <w:tcPr>
            <w:tcW w:w="895" w:type="pct"/>
            <w:tcBorders>
              <w:top w:val="single" w:sz="4" w:space="0" w:color="auto"/>
              <w:bottom w:val="single" w:sz="4" w:space="0" w:color="auto"/>
            </w:tcBorders>
            <w:vAlign w:val="center"/>
          </w:tcPr>
          <w:p w:rsidR="005F6CEF" w:rsidRPr="00D038FC" w:rsidRDefault="005F6CEF" w:rsidP="0066792A">
            <w:pPr>
              <w:jc w:val="center"/>
              <w:rPr>
                <w:rFonts w:ascii="Garamond" w:hAnsi="Garamond"/>
                <w:bCs/>
                <w:sz w:val="18"/>
                <w:szCs w:val="18"/>
              </w:rPr>
            </w:pPr>
            <w:r w:rsidRPr="00D038FC">
              <w:rPr>
                <w:rFonts w:ascii="Garamond" w:hAnsi="Garamond"/>
                <w:bCs/>
                <w:sz w:val="18"/>
                <w:szCs w:val="18"/>
              </w:rPr>
              <w:t>z</w:t>
            </w:r>
          </w:p>
        </w:tc>
        <w:tc>
          <w:tcPr>
            <w:tcW w:w="504" w:type="pct"/>
            <w:tcBorders>
              <w:top w:val="single" w:sz="4" w:space="0" w:color="auto"/>
            </w:tcBorders>
            <w:vAlign w:val="center"/>
          </w:tcPr>
          <w:p w:rsidR="005F6CEF" w:rsidRPr="00D038FC" w:rsidRDefault="005F6CEF" w:rsidP="0066792A">
            <w:pPr>
              <w:rPr>
                <w:rFonts w:ascii="Garamond" w:hAnsi="Garamond"/>
                <w:bCs/>
                <w:i/>
                <w:sz w:val="18"/>
                <w:szCs w:val="18"/>
              </w:rPr>
            </w:pP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L. amygdala</w:t>
            </w: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Sadness</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-30</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-4</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-20</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1</w:t>
            </w:r>
          </w:p>
        </w:tc>
      </w:tr>
      <w:tr w:rsidR="00911935" w:rsidRPr="00D038FC">
        <w:trPr>
          <w:trHeight w:val="259"/>
        </w:trPr>
        <w:tc>
          <w:tcPr>
            <w:tcW w:w="1589" w:type="pct"/>
            <w:vAlign w:val="center"/>
          </w:tcPr>
          <w:p w:rsidR="005F6CEF" w:rsidRDefault="005F6CEF" w:rsidP="0066792A">
            <w:pPr>
              <w:rPr>
                <w:rFonts w:ascii="Garamond" w:hAnsi="Garamond"/>
                <w:bCs/>
                <w:sz w:val="18"/>
                <w:szCs w:val="18"/>
              </w:rPr>
            </w:pP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Default="005F6CEF" w:rsidP="0066792A">
            <w:pPr>
              <w:rPr>
                <w:rFonts w:ascii="Garamond" w:hAnsi="Garamond"/>
                <w:bCs/>
                <w:sz w:val="18"/>
                <w:szCs w:val="18"/>
              </w:rPr>
            </w:pPr>
          </w:p>
        </w:tc>
        <w:tc>
          <w:tcPr>
            <w:tcW w:w="857"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-28</w:t>
            </w:r>
          </w:p>
        </w:tc>
        <w:tc>
          <w:tcPr>
            <w:tcW w:w="40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-2</w:t>
            </w:r>
          </w:p>
        </w:tc>
        <w:tc>
          <w:tcPr>
            <w:tcW w:w="89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-16</w:t>
            </w:r>
          </w:p>
        </w:tc>
        <w:tc>
          <w:tcPr>
            <w:tcW w:w="504" w:type="pct"/>
            <w:vAlign w:val="center"/>
          </w:tcPr>
          <w:p w:rsidR="005F6CEF" w:rsidRDefault="005F6CEF" w:rsidP="0066792A">
            <w:pPr>
              <w:rPr>
                <w:rFonts w:ascii="Garamond" w:hAnsi="Garamond" w:cs="Arial"/>
                <w:sz w:val="18"/>
                <w:szCs w:val="18"/>
              </w:rPr>
            </w:pPr>
            <w:r>
              <w:rPr>
                <w:rFonts w:ascii="Garamond" w:hAnsi="Garamond" w:cs="Arial"/>
                <w:sz w:val="18"/>
                <w:szCs w:val="18"/>
              </w:rPr>
              <w:t>1</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L. amygdala</w:t>
            </w: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-18</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-26</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2</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R. amygdala</w:t>
            </w: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28</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-20</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1</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R. insula</w:t>
            </w: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36</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20</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4</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34</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36</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22</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12</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1</w:t>
            </w:r>
          </w:p>
        </w:tc>
      </w:tr>
      <w:tr w:rsidR="00911935" w:rsidRPr="00D038FC">
        <w:trPr>
          <w:trHeight w:val="246"/>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L. lOFC</w:t>
            </w:r>
          </w:p>
        </w:tc>
        <w:tc>
          <w:tcPr>
            <w:tcW w:w="266" w:type="pct"/>
            <w:vAlign w:val="center"/>
          </w:tcPr>
          <w:p w:rsidR="005F6CEF" w:rsidRPr="00D038FC" w:rsidRDefault="005F6CEF" w:rsidP="0066792A">
            <w:pPr>
              <w:rPr>
                <w:rFonts w:ascii="Garamond" w:hAnsi="Garamond"/>
                <w:bCs/>
                <w:sz w:val="18"/>
                <w:szCs w:val="18"/>
              </w:rPr>
            </w:pPr>
            <w:r>
              <w:rPr>
                <w:rFonts w:ascii="Garamond" w:hAnsi="Garamond"/>
                <w:bCs/>
                <w:sz w:val="18"/>
                <w:szCs w:val="18"/>
              </w:rPr>
              <w:t>47</w:t>
            </w: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Anger</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-44</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20</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1</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p>
        </w:tc>
        <w:tc>
          <w:tcPr>
            <w:tcW w:w="266" w:type="pct"/>
            <w:vAlign w:val="center"/>
          </w:tcPr>
          <w:p w:rsidR="005F6CEF" w:rsidRPr="00D038FC" w:rsidRDefault="005F6CEF" w:rsidP="0066792A">
            <w:pPr>
              <w:rPr>
                <w:rFonts w:ascii="Garamond" w:hAnsi="Garamond"/>
                <w:bCs/>
                <w:sz w:val="18"/>
                <w:szCs w:val="18"/>
              </w:rPr>
            </w:pPr>
            <w:r>
              <w:rPr>
                <w:rFonts w:ascii="Garamond" w:hAnsi="Garamond"/>
                <w:bCs/>
                <w:sz w:val="18"/>
                <w:szCs w:val="18"/>
              </w:rPr>
              <w:t>11</w:t>
            </w: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-28</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28</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16</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28</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R. lOFC</w:t>
            </w:r>
          </w:p>
        </w:tc>
        <w:tc>
          <w:tcPr>
            <w:tcW w:w="266" w:type="pct"/>
            <w:vAlign w:val="center"/>
          </w:tcPr>
          <w:p w:rsidR="005F6CEF" w:rsidRDefault="005F6CEF" w:rsidP="0066792A">
            <w:pPr>
              <w:rPr>
                <w:rFonts w:ascii="Garamond" w:hAnsi="Garamond"/>
                <w:bCs/>
                <w:sz w:val="18"/>
                <w:szCs w:val="18"/>
              </w:rPr>
            </w:pPr>
            <w:r>
              <w:rPr>
                <w:rFonts w:ascii="Garamond" w:hAnsi="Garamond"/>
                <w:bCs/>
                <w:sz w:val="18"/>
                <w:szCs w:val="18"/>
              </w:rPr>
              <w:t>47</w:t>
            </w:r>
          </w:p>
        </w:tc>
        <w:tc>
          <w:tcPr>
            <w:tcW w:w="484" w:type="pct"/>
            <w:vAlign w:val="center"/>
          </w:tcPr>
          <w:p w:rsidR="005F6CEF"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46</w:t>
            </w:r>
          </w:p>
        </w:tc>
        <w:tc>
          <w:tcPr>
            <w:tcW w:w="40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22</w:t>
            </w:r>
          </w:p>
        </w:tc>
        <w:tc>
          <w:tcPr>
            <w:tcW w:w="89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6</w:t>
            </w:r>
          </w:p>
        </w:tc>
        <w:tc>
          <w:tcPr>
            <w:tcW w:w="504" w:type="pct"/>
            <w:vAlign w:val="center"/>
          </w:tcPr>
          <w:p w:rsidR="005F6CEF" w:rsidRDefault="005F6CEF" w:rsidP="0066792A">
            <w:pPr>
              <w:rPr>
                <w:rFonts w:ascii="Garamond" w:hAnsi="Garamond" w:cs="Arial"/>
                <w:sz w:val="18"/>
                <w:szCs w:val="18"/>
              </w:rPr>
            </w:pPr>
            <w:r>
              <w:rPr>
                <w:rFonts w:ascii="Garamond" w:hAnsi="Garamond" w:cs="Arial"/>
                <w:sz w:val="18"/>
                <w:szCs w:val="18"/>
              </w:rPr>
              <w:t>2</w:t>
            </w:r>
          </w:p>
        </w:tc>
      </w:tr>
      <w:tr w:rsidR="00911935" w:rsidRPr="00D038FC">
        <w:trPr>
          <w:trHeight w:val="246"/>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L. entorhinal cortex</w:t>
            </w: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-22</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-8</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-24</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5</w:t>
            </w:r>
          </w:p>
        </w:tc>
      </w:tr>
      <w:tr w:rsidR="00911935" w:rsidRPr="00D038FC">
        <w:trPr>
          <w:trHeight w:val="246"/>
        </w:trPr>
        <w:tc>
          <w:tcPr>
            <w:tcW w:w="1589" w:type="pct"/>
            <w:vAlign w:val="center"/>
          </w:tcPr>
          <w:p w:rsidR="005F6CEF" w:rsidRPr="00D038FC" w:rsidRDefault="005F6CEF" w:rsidP="0066792A">
            <w:pPr>
              <w:rPr>
                <w:rFonts w:ascii="Garamond" w:hAnsi="Garamond"/>
                <w:bCs/>
                <w:sz w:val="18"/>
                <w:szCs w:val="18"/>
              </w:rPr>
            </w:pP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-18</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-24</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1</w:t>
            </w:r>
          </w:p>
        </w:tc>
      </w:tr>
      <w:tr w:rsidR="00911935" w:rsidRPr="00D038FC">
        <w:trPr>
          <w:trHeight w:val="396"/>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R. entorhinal cortex</w:t>
            </w:r>
          </w:p>
        </w:tc>
        <w:tc>
          <w:tcPr>
            <w:tcW w:w="266" w:type="pct"/>
            <w:vAlign w:val="center"/>
          </w:tcPr>
          <w:p w:rsidR="005F6CEF" w:rsidRPr="00D038FC" w:rsidRDefault="005F6CEF" w:rsidP="0066792A">
            <w:pPr>
              <w:rPr>
                <w:rFonts w:ascii="Garamond" w:hAnsi="Garamond"/>
                <w:bCs/>
                <w:sz w:val="18"/>
                <w:szCs w:val="18"/>
              </w:rPr>
            </w:pP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24</w:t>
            </w:r>
          </w:p>
        </w:tc>
        <w:tc>
          <w:tcPr>
            <w:tcW w:w="40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6</w:t>
            </w:r>
          </w:p>
        </w:tc>
        <w:tc>
          <w:tcPr>
            <w:tcW w:w="89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-24</w:t>
            </w:r>
          </w:p>
        </w:tc>
        <w:tc>
          <w:tcPr>
            <w:tcW w:w="504" w:type="pct"/>
            <w:vAlign w:val="center"/>
          </w:tcPr>
          <w:p w:rsidR="005F6CEF" w:rsidRDefault="005F6CEF" w:rsidP="0066792A">
            <w:pPr>
              <w:rPr>
                <w:rFonts w:ascii="Garamond" w:hAnsi="Garamond" w:cs="Arial"/>
                <w:sz w:val="18"/>
                <w:szCs w:val="18"/>
              </w:rPr>
            </w:pPr>
            <w:r>
              <w:rPr>
                <w:rFonts w:ascii="Garamond" w:hAnsi="Garamond" w:cs="Arial"/>
                <w:sz w:val="18"/>
                <w:szCs w:val="18"/>
              </w:rPr>
              <w:t>9</w:t>
            </w:r>
          </w:p>
        </w:tc>
      </w:tr>
      <w:tr w:rsidR="00911935" w:rsidRPr="00D038FC">
        <w:trPr>
          <w:trHeight w:val="246"/>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R.VLPFC</w:t>
            </w:r>
          </w:p>
        </w:tc>
        <w:tc>
          <w:tcPr>
            <w:tcW w:w="266" w:type="pct"/>
            <w:vAlign w:val="center"/>
          </w:tcPr>
          <w:p w:rsidR="005F6CEF" w:rsidRPr="00D038FC" w:rsidRDefault="005F6CEF" w:rsidP="0066792A">
            <w:pPr>
              <w:rPr>
                <w:rFonts w:ascii="Garamond" w:hAnsi="Garamond"/>
                <w:bCs/>
                <w:sz w:val="18"/>
                <w:szCs w:val="18"/>
              </w:rPr>
            </w:pPr>
            <w:r>
              <w:rPr>
                <w:rFonts w:ascii="Garamond" w:hAnsi="Garamond"/>
                <w:bCs/>
                <w:sz w:val="18"/>
                <w:szCs w:val="18"/>
              </w:rPr>
              <w:t>44</w:t>
            </w: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Disgust</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46</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16</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10</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20</w:t>
            </w:r>
          </w:p>
        </w:tc>
      </w:tr>
      <w:tr w:rsidR="00911935" w:rsidRPr="00D038FC">
        <w:trPr>
          <w:trHeight w:val="246"/>
        </w:trPr>
        <w:tc>
          <w:tcPr>
            <w:tcW w:w="1589" w:type="pct"/>
            <w:vAlign w:val="center"/>
          </w:tcPr>
          <w:p w:rsidR="005F6CEF" w:rsidRPr="00D038FC" w:rsidRDefault="005F6CEF" w:rsidP="0066792A">
            <w:pPr>
              <w:rPr>
                <w:rFonts w:ascii="Garamond" w:hAnsi="Garamond"/>
                <w:bCs/>
                <w:sz w:val="18"/>
                <w:szCs w:val="18"/>
              </w:rPr>
            </w:pPr>
          </w:p>
        </w:tc>
        <w:tc>
          <w:tcPr>
            <w:tcW w:w="266" w:type="pct"/>
            <w:vAlign w:val="center"/>
          </w:tcPr>
          <w:p w:rsidR="005F6CEF" w:rsidRDefault="005F6CEF" w:rsidP="0066792A">
            <w:pPr>
              <w:rPr>
                <w:rFonts w:ascii="Garamond" w:hAnsi="Garamond"/>
                <w:bCs/>
                <w:sz w:val="18"/>
                <w:szCs w:val="18"/>
              </w:rPr>
            </w:pPr>
          </w:p>
        </w:tc>
        <w:tc>
          <w:tcPr>
            <w:tcW w:w="484" w:type="pct"/>
            <w:vAlign w:val="center"/>
          </w:tcPr>
          <w:p w:rsidR="005F6CEF" w:rsidRDefault="005F6CEF" w:rsidP="0066792A">
            <w:pPr>
              <w:rPr>
                <w:rFonts w:ascii="Garamond" w:hAnsi="Garamond"/>
                <w:bCs/>
                <w:sz w:val="18"/>
                <w:szCs w:val="18"/>
              </w:rPr>
            </w:pPr>
          </w:p>
        </w:tc>
        <w:tc>
          <w:tcPr>
            <w:tcW w:w="857"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44</w:t>
            </w:r>
          </w:p>
        </w:tc>
        <w:tc>
          <w:tcPr>
            <w:tcW w:w="40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12</w:t>
            </w:r>
          </w:p>
        </w:tc>
        <w:tc>
          <w:tcPr>
            <w:tcW w:w="895" w:type="pct"/>
            <w:vAlign w:val="center"/>
          </w:tcPr>
          <w:p w:rsidR="005F6CEF" w:rsidRDefault="005F6CEF" w:rsidP="0066792A">
            <w:pPr>
              <w:jc w:val="center"/>
              <w:rPr>
                <w:rFonts w:ascii="Garamond" w:hAnsi="Garamond" w:cs="Arial"/>
                <w:sz w:val="18"/>
                <w:szCs w:val="18"/>
              </w:rPr>
            </w:pPr>
            <w:r>
              <w:rPr>
                <w:rFonts w:ascii="Garamond" w:hAnsi="Garamond" w:cs="Arial"/>
                <w:sz w:val="18"/>
                <w:szCs w:val="18"/>
              </w:rPr>
              <w:t>16</w:t>
            </w:r>
          </w:p>
        </w:tc>
        <w:tc>
          <w:tcPr>
            <w:tcW w:w="504" w:type="pct"/>
            <w:vAlign w:val="center"/>
          </w:tcPr>
          <w:p w:rsidR="005F6CEF" w:rsidRDefault="005F6CEF" w:rsidP="0066792A">
            <w:pPr>
              <w:rPr>
                <w:rFonts w:ascii="Garamond" w:hAnsi="Garamond" w:cs="Arial"/>
                <w:sz w:val="18"/>
                <w:szCs w:val="18"/>
              </w:rPr>
            </w:pPr>
            <w:r>
              <w:rPr>
                <w:rFonts w:ascii="Garamond" w:hAnsi="Garamond" w:cs="Arial"/>
                <w:sz w:val="18"/>
                <w:szCs w:val="18"/>
              </w:rPr>
              <w:t>4</w:t>
            </w:r>
          </w:p>
        </w:tc>
      </w:tr>
      <w:tr w:rsidR="00911935" w:rsidRPr="00D038FC">
        <w:trPr>
          <w:trHeight w:val="259"/>
        </w:trPr>
        <w:tc>
          <w:tcPr>
            <w:tcW w:w="1589" w:type="pct"/>
            <w:vAlign w:val="center"/>
          </w:tcPr>
          <w:p w:rsidR="005F6CEF" w:rsidRPr="00D038FC" w:rsidRDefault="005F6CEF" w:rsidP="0066792A">
            <w:pPr>
              <w:rPr>
                <w:rFonts w:ascii="Garamond" w:hAnsi="Garamond"/>
                <w:bCs/>
                <w:sz w:val="18"/>
                <w:szCs w:val="18"/>
              </w:rPr>
            </w:pPr>
            <w:r>
              <w:rPr>
                <w:rFonts w:ascii="Garamond" w:hAnsi="Garamond"/>
                <w:bCs/>
                <w:sz w:val="18"/>
                <w:szCs w:val="18"/>
              </w:rPr>
              <w:t>L. occipitotemporal cortex</w:t>
            </w:r>
          </w:p>
        </w:tc>
        <w:tc>
          <w:tcPr>
            <w:tcW w:w="266" w:type="pct"/>
            <w:vAlign w:val="center"/>
          </w:tcPr>
          <w:p w:rsidR="005F6CEF" w:rsidRPr="00D038FC" w:rsidRDefault="005F6CEF" w:rsidP="0066792A">
            <w:pPr>
              <w:rPr>
                <w:rFonts w:ascii="Garamond" w:hAnsi="Garamond"/>
                <w:bCs/>
                <w:sz w:val="18"/>
                <w:szCs w:val="18"/>
              </w:rPr>
            </w:pPr>
            <w:r>
              <w:rPr>
                <w:rFonts w:ascii="Garamond" w:hAnsi="Garamond"/>
                <w:bCs/>
                <w:sz w:val="18"/>
                <w:szCs w:val="18"/>
              </w:rPr>
              <w:t>37</w:t>
            </w:r>
          </w:p>
        </w:tc>
        <w:tc>
          <w:tcPr>
            <w:tcW w:w="484" w:type="pct"/>
            <w:vAlign w:val="center"/>
          </w:tcPr>
          <w:p w:rsidR="005F6CEF" w:rsidRPr="00D038FC" w:rsidRDefault="005F6CEF" w:rsidP="0066792A">
            <w:pPr>
              <w:rPr>
                <w:rFonts w:ascii="Garamond" w:hAnsi="Garamond"/>
                <w:bCs/>
                <w:sz w:val="18"/>
                <w:szCs w:val="18"/>
              </w:rPr>
            </w:pPr>
            <w:r>
              <w:rPr>
                <w:rFonts w:ascii="Garamond" w:hAnsi="Garamond"/>
                <w:bCs/>
                <w:sz w:val="18"/>
                <w:szCs w:val="18"/>
              </w:rPr>
              <w:t>Fear</w:t>
            </w:r>
          </w:p>
        </w:tc>
        <w:tc>
          <w:tcPr>
            <w:tcW w:w="857"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-50</w:t>
            </w:r>
          </w:p>
        </w:tc>
        <w:tc>
          <w:tcPr>
            <w:tcW w:w="40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-70</w:t>
            </w:r>
          </w:p>
        </w:tc>
        <w:tc>
          <w:tcPr>
            <w:tcW w:w="895" w:type="pct"/>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w:t>
            </w:r>
          </w:p>
        </w:tc>
        <w:tc>
          <w:tcPr>
            <w:tcW w:w="504" w:type="pct"/>
            <w:vAlign w:val="center"/>
          </w:tcPr>
          <w:p w:rsidR="005F6CEF" w:rsidRPr="00D038FC" w:rsidRDefault="005F6CEF" w:rsidP="0066792A">
            <w:pPr>
              <w:rPr>
                <w:rFonts w:ascii="Garamond" w:hAnsi="Garamond" w:cs="Arial"/>
                <w:sz w:val="18"/>
                <w:szCs w:val="18"/>
              </w:rPr>
            </w:pPr>
            <w:r>
              <w:rPr>
                <w:rFonts w:ascii="Garamond" w:hAnsi="Garamond" w:cs="Arial"/>
                <w:sz w:val="18"/>
                <w:szCs w:val="18"/>
              </w:rPr>
              <w:t>10</w:t>
            </w:r>
          </w:p>
        </w:tc>
      </w:tr>
      <w:tr w:rsidR="00A6048E" w:rsidRPr="00D038FC">
        <w:trPr>
          <w:trHeight w:val="246"/>
        </w:trPr>
        <w:tc>
          <w:tcPr>
            <w:tcW w:w="1589" w:type="pct"/>
            <w:tcBorders>
              <w:bottom w:val="single" w:sz="4" w:space="0" w:color="auto"/>
            </w:tcBorders>
            <w:vAlign w:val="center"/>
          </w:tcPr>
          <w:p w:rsidR="005F6CEF" w:rsidRPr="00D038FC" w:rsidRDefault="005F6CEF" w:rsidP="0066792A">
            <w:pPr>
              <w:rPr>
                <w:rFonts w:ascii="Garamond" w:hAnsi="Garamond"/>
                <w:bCs/>
                <w:sz w:val="18"/>
                <w:szCs w:val="18"/>
              </w:rPr>
            </w:pPr>
            <w:r>
              <w:rPr>
                <w:rFonts w:ascii="Garamond" w:hAnsi="Garamond"/>
                <w:bCs/>
                <w:sz w:val="18"/>
                <w:szCs w:val="18"/>
              </w:rPr>
              <w:t>R. occipitotemporal cortex</w:t>
            </w:r>
          </w:p>
        </w:tc>
        <w:tc>
          <w:tcPr>
            <w:tcW w:w="266" w:type="pct"/>
            <w:tcBorders>
              <w:bottom w:val="single" w:sz="4" w:space="0" w:color="auto"/>
            </w:tcBorders>
            <w:vAlign w:val="center"/>
          </w:tcPr>
          <w:p w:rsidR="005F6CEF" w:rsidRPr="00D038FC" w:rsidRDefault="005F6CEF" w:rsidP="0066792A">
            <w:pPr>
              <w:rPr>
                <w:rFonts w:ascii="Garamond" w:hAnsi="Garamond"/>
                <w:bCs/>
                <w:sz w:val="18"/>
                <w:szCs w:val="18"/>
              </w:rPr>
            </w:pPr>
            <w:r>
              <w:rPr>
                <w:rFonts w:ascii="Garamond" w:hAnsi="Garamond"/>
                <w:bCs/>
                <w:sz w:val="18"/>
                <w:szCs w:val="18"/>
              </w:rPr>
              <w:t>37</w:t>
            </w:r>
          </w:p>
        </w:tc>
        <w:tc>
          <w:tcPr>
            <w:tcW w:w="484" w:type="pct"/>
            <w:tcBorders>
              <w:bottom w:val="single" w:sz="4" w:space="0" w:color="auto"/>
            </w:tcBorders>
            <w:vAlign w:val="center"/>
          </w:tcPr>
          <w:p w:rsidR="005F6CEF" w:rsidRPr="00D038FC" w:rsidRDefault="005F6CEF" w:rsidP="0066792A">
            <w:pPr>
              <w:rPr>
                <w:rFonts w:ascii="Garamond" w:hAnsi="Garamond"/>
                <w:bCs/>
                <w:sz w:val="18"/>
                <w:szCs w:val="18"/>
              </w:rPr>
            </w:pPr>
            <w:r>
              <w:rPr>
                <w:rFonts w:ascii="Garamond" w:hAnsi="Garamond"/>
                <w:bCs/>
                <w:sz w:val="18"/>
                <w:szCs w:val="18"/>
              </w:rPr>
              <w:t>Fear</w:t>
            </w:r>
          </w:p>
        </w:tc>
        <w:tc>
          <w:tcPr>
            <w:tcW w:w="857" w:type="pct"/>
            <w:tcBorders>
              <w:bottom w:val="single" w:sz="4" w:space="0" w:color="auto"/>
            </w:tcBorders>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48</w:t>
            </w:r>
          </w:p>
        </w:tc>
        <w:tc>
          <w:tcPr>
            <w:tcW w:w="405" w:type="pct"/>
            <w:tcBorders>
              <w:bottom w:val="single" w:sz="4" w:space="0" w:color="auto"/>
            </w:tcBorders>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-70</w:t>
            </w:r>
          </w:p>
        </w:tc>
        <w:tc>
          <w:tcPr>
            <w:tcW w:w="895" w:type="pct"/>
            <w:tcBorders>
              <w:bottom w:val="single" w:sz="4" w:space="0" w:color="auto"/>
            </w:tcBorders>
            <w:vAlign w:val="center"/>
          </w:tcPr>
          <w:p w:rsidR="005F6CEF" w:rsidRPr="00D038FC" w:rsidRDefault="005F6CEF" w:rsidP="0066792A">
            <w:pPr>
              <w:jc w:val="center"/>
              <w:rPr>
                <w:rFonts w:ascii="Garamond" w:hAnsi="Garamond" w:cs="Arial"/>
                <w:sz w:val="18"/>
                <w:szCs w:val="18"/>
              </w:rPr>
            </w:pPr>
            <w:r>
              <w:rPr>
                <w:rFonts w:ascii="Garamond" w:hAnsi="Garamond" w:cs="Arial"/>
                <w:sz w:val="18"/>
                <w:szCs w:val="18"/>
              </w:rPr>
              <w:t>2</w:t>
            </w:r>
          </w:p>
        </w:tc>
        <w:tc>
          <w:tcPr>
            <w:tcW w:w="504" w:type="pct"/>
            <w:tcBorders>
              <w:bottom w:val="single" w:sz="4" w:space="0" w:color="auto"/>
            </w:tcBorders>
            <w:vAlign w:val="center"/>
          </w:tcPr>
          <w:p w:rsidR="005F6CEF" w:rsidRPr="00D038FC" w:rsidRDefault="005F6CEF" w:rsidP="0066792A">
            <w:pPr>
              <w:rPr>
                <w:rFonts w:ascii="Garamond" w:hAnsi="Garamond" w:cs="Arial"/>
                <w:sz w:val="18"/>
                <w:szCs w:val="18"/>
              </w:rPr>
            </w:pPr>
            <w:r>
              <w:rPr>
                <w:rFonts w:ascii="Garamond" w:hAnsi="Garamond" w:cs="Arial"/>
                <w:sz w:val="18"/>
                <w:szCs w:val="18"/>
              </w:rPr>
              <w:t>71</w:t>
            </w:r>
          </w:p>
        </w:tc>
      </w:tr>
      <w:tr w:rsidR="003A3442" w:rsidRPr="00D038FC">
        <w:trPr>
          <w:trHeight w:val="503"/>
        </w:trPr>
        <w:tc>
          <w:tcPr>
            <w:tcW w:w="5000" w:type="pct"/>
            <w:gridSpan w:val="7"/>
            <w:tcBorders>
              <w:top w:val="single" w:sz="4" w:space="0" w:color="auto"/>
            </w:tcBorders>
            <w:vAlign w:val="center"/>
          </w:tcPr>
          <w:p w:rsidR="003A3442" w:rsidRPr="00231183" w:rsidRDefault="003A3442" w:rsidP="0066792A">
            <w:pPr>
              <w:rPr>
                <w:rFonts w:ascii="Garamond" w:hAnsi="Garamond" w:cs="Arial"/>
                <w:i/>
                <w:sz w:val="18"/>
                <w:szCs w:val="18"/>
              </w:rPr>
            </w:pPr>
            <w:r w:rsidRPr="00231183">
              <w:rPr>
                <w:rFonts w:ascii="Garamond" w:hAnsi="Garamond"/>
                <w:bCs/>
                <w:i/>
                <w:sz w:val="18"/>
                <w:szCs w:val="18"/>
              </w:rPr>
              <w:t xml:space="preserve">Note: Findings were computed via </w:t>
            </w:r>
            <w:r w:rsidRPr="00231183">
              <w:rPr>
                <w:rFonts w:ascii="Garamond" w:hAnsi="Garamond"/>
                <w:bCs/>
                <w:i/>
                <w:sz w:val="18"/>
                <w:szCs w:val="18"/>
              </w:rPr>
              <w:sym w:font="Symbol" w:char="F063"/>
            </w:r>
            <w:r w:rsidRPr="00231183">
              <w:rPr>
                <w:rFonts w:ascii="Garamond" w:hAnsi="Garamond"/>
                <w:bCs/>
                <w:i/>
                <w:sz w:val="18"/>
                <w:szCs w:val="18"/>
                <w:vertAlign w:val="superscript"/>
              </w:rPr>
              <w:t xml:space="preserve">2 </w:t>
            </w:r>
            <w:r w:rsidRPr="00231183">
              <w:rPr>
                <w:rFonts w:ascii="Garamond" w:hAnsi="Garamond"/>
                <w:bCs/>
                <w:i/>
                <w:sz w:val="18"/>
                <w:szCs w:val="18"/>
              </w:rPr>
              <w:t>analysis on voxels identified in a density analysis contrast of each emotion category v. all others</w:t>
            </w:r>
          </w:p>
        </w:tc>
      </w:tr>
    </w:tbl>
    <w:p w:rsidR="005F6CEF" w:rsidRDefault="005F6CEF" w:rsidP="0066792A">
      <w:pPr>
        <w:spacing w:line="480" w:lineRule="auto"/>
        <w:jc w:val="center"/>
        <w:rPr>
          <w:rFonts w:ascii="Garamond" w:hAnsi="Garamond"/>
          <w:b/>
        </w:rPr>
      </w:pPr>
    </w:p>
    <w:p w:rsidR="005F6CEF" w:rsidRDefault="005F6CEF" w:rsidP="0066792A">
      <w:pPr>
        <w:spacing w:line="480" w:lineRule="auto"/>
        <w:jc w:val="center"/>
        <w:rPr>
          <w:rFonts w:ascii="Garamond" w:hAnsi="Garamond"/>
          <w:b/>
        </w:rPr>
        <w:sectPr w:rsidR="005F6CEF">
          <w:pgSz w:w="12240" w:h="15840"/>
          <w:pgMar w:top="1440" w:right="1800" w:bottom="1440" w:left="1800" w:gutter="0"/>
          <w:printerSettings r:id="rId11"/>
        </w:sectPr>
      </w:pPr>
    </w:p>
    <w:p w:rsidR="005F6CEF" w:rsidRDefault="005F6CEF" w:rsidP="0066792A">
      <w:pPr>
        <w:spacing w:line="480" w:lineRule="auto"/>
        <w:jc w:val="center"/>
        <w:rPr>
          <w:rFonts w:ascii="Garamond" w:hAnsi="Garamond"/>
          <w:b/>
        </w:rPr>
      </w:pPr>
    </w:p>
    <w:tbl>
      <w:tblPr>
        <w:tblStyle w:val="TableGrid"/>
        <w:tblW w:w="13248" w:type="dxa"/>
        <w:tblInd w:w="-504" w:type="dxa"/>
        <w:tblLayout w:type="fixed"/>
        <w:tblLook w:val="00BF"/>
      </w:tblPr>
      <w:tblGrid>
        <w:gridCol w:w="1104"/>
        <w:gridCol w:w="1104"/>
        <w:gridCol w:w="1104"/>
        <w:gridCol w:w="1104"/>
        <w:gridCol w:w="1104"/>
        <w:gridCol w:w="1104"/>
        <w:gridCol w:w="1104"/>
        <w:gridCol w:w="1104"/>
        <w:gridCol w:w="1104"/>
        <w:gridCol w:w="1104"/>
        <w:gridCol w:w="1104"/>
        <w:gridCol w:w="1104"/>
      </w:tblGrid>
      <w:tr w:rsidR="005F6CEF" w:rsidRPr="002F3DA4">
        <w:trPr>
          <w:trHeight w:val="541"/>
        </w:trPr>
        <w:tc>
          <w:tcPr>
            <w:tcW w:w="13248" w:type="dxa"/>
            <w:gridSpan w:val="12"/>
            <w:tcBorders>
              <w:top w:val="nil"/>
              <w:left w:val="nil"/>
              <w:bottom w:val="single" w:sz="4" w:space="0" w:color="000000"/>
              <w:right w:val="nil"/>
            </w:tcBorders>
          </w:tcPr>
          <w:p w:rsidR="005F6CEF" w:rsidRPr="009809E2" w:rsidRDefault="00DB69C7" w:rsidP="0066792A">
            <w:pPr>
              <w:rPr>
                <w:rFonts w:ascii="Garamond" w:hAnsi="Garamond"/>
                <w:bCs/>
                <w:i/>
              </w:rPr>
            </w:pPr>
            <w:r>
              <w:rPr>
                <w:rFonts w:ascii="Garamond" w:hAnsi="Garamond"/>
                <w:bCs/>
                <w:i/>
              </w:rPr>
              <w:t>Table S5</w:t>
            </w:r>
            <w:r w:rsidR="005F6CEF">
              <w:rPr>
                <w:rFonts w:ascii="Garamond" w:hAnsi="Garamond"/>
                <w:bCs/>
                <w:i/>
              </w:rPr>
              <w:t xml:space="preserve">. </w:t>
            </w:r>
            <w:r w:rsidR="005F6CEF" w:rsidRPr="009809E2">
              <w:rPr>
                <w:rFonts w:ascii="Garamond" w:hAnsi="Garamond"/>
                <w:bCs/>
                <w:i/>
              </w:rPr>
              <w:t>Relationships between methods variables in our database</w:t>
            </w:r>
          </w:p>
        </w:tc>
      </w:tr>
      <w:tr w:rsidR="005F6CEF" w:rsidRPr="002F3DA4">
        <w:trPr>
          <w:trHeight w:val="541"/>
        </w:trPr>
        <w:tc>
          <w:tcPr>
            <w:tcW w:w="1104" w:type="dxa"/>
            <w:tcBorders>
              <w:top w:val="single" w:sz="4" w:space="0" w:color="000000"/>
            </w:tcBorders>
          </w:tcPr>
          <w:p w:rsidR="005F6CEF" w:rsidRPr="002F3DA4" w:rsidRDefault="005F6CEF" w:rsidP="0066792A">
            <w:pPr>
              <w:rPr>
                <w:rFonts w:ascii="Garamond" w:hAnsi="Garamond"/>
                <w:b/>
                <w:bCs/>
                <w:sz w:val="18"/>
              </w:rPr>
            </w:pPr>
          </w:p>
        </w:tc>
        <w:tc>
          <w:tcPr>
            <w:tcW w:w="1104" w:type="dxa"/>
            <w:tcBorders>
              <w:top w:val="single" w:sz="4" w:space="0" w:color="000000"/>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Auditory</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Visual</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Imagery</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Recall</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Faces</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Pictures</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Film</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Personal Event</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Object of evaluation</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Affective focus</w:t>
            </w:r>
          </w:p>
        </w:tc>
        <w:tc>
          <w:tcPr>
            <w:tcW w:w="1104" w:type="dxa"/>
            <w:tcBorders>
              <w:top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Cognitive load</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Auditory</w:t>
            </w:r>
          </w:p>
        </w:tc>
        <w:tc>
          <w:tcPr>
            <w:tcW w:w="1104" w:type="dxa"/>
            <w:tcBorders>
              <w:bottom w:val="single" w:sz="4" w:space="0" w:color="000000"/>
            </w:tcBorders>
            <w:shd w:val="clear" w:color="auto" w:fill="CCCCCC"/>
          </w:tcPr>
          <w:p w:rsidR="005F6CEF" w:rsidRPr="002F3DA4" w:rsidRDefault="005F6CEF" w:rsidP="0066792A">
            <w:pPr>
              <w:rPr>
                <w:rFonts w:ascii="Garamond" w:hAnsi="Garamond"/>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-.384**</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-.048</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-.076</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-.236**</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-.088</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-.064</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-.080</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-.038</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-.054</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.113</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Visual</w:t>
            </w: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-.384**</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-.611**</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.615**</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.087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.167**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-.637**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-.459**</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-.334**</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-.157*</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Imagery</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-.076</w:t>
            </w: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-.236**</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-.030</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-.064</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.293**</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.371**</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.105</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-.014</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Recall</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-.376**</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.017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-.102</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.792**</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.499**</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.357**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.161*</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Faces</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-.430**</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-.316**</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-.392**</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-.617**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-.232**</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.177*</w:t>
            </w:r>
          </w:p>
        </w:tc>
      </w:tr>
      <w:tr w:rsidR="005F6CEF" w:rsidRPr="002F3DA4">
        <w:trPr>
          <w:trHeight w:val="541"/>
        </w:trPr>
        <w:tc>
          <w:tcPr>
            <w:tcW w:w="1104" w:type="dxa"/>
          </w:tcPr>
          <w:p w:rsidR="005F6CEF" w:rsidRPr="002F3DA4" w:rsidRDefault="005F6CEF" w:rsidP="0066792A">
            <w:pPr>
              <w:rPr>
                <w:rFonts w:ascii="Garamond" w:hAnsi="Garamond"/>
                <w:bCs/>
                <w:sz w:val="18"/>
              </w:rPr>
            </w:pPr>
            <w:r w:rsidRPr="002F3DA4">
              <w:rPr>
                <w:rFonts w:ascii="Garamond" w:hAnsi="Garamond"/>
                <w:bCs/>
                <w:sz w:val="18"/>
              </w:rPr>
              <w:t>Pictures</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-.117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-.145*</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.179**</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-.147*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-.282**</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Film</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-.107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.356**</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.177**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-.186**</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Personal Event</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.527**</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.373**</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.092</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Object of Evaluation</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.339**</w:t>
            </w:r>
          </w:p>
        </w:tc>
        <w:tc>
          <w:tcPr>
            <w:tcW w:w="1104" w:type="dxa"/>
          </w:tcPr>
          <w:p w:rsidR="005F6CEF" w:rsidRPr="002F3DA4" w:rsidRDefault="005F6CEF" w:rsidP="0066792A">
            <w:pPr>
              <w:rPr>
                <w:rFonts w:ascii="Garamond" w:hAnsi="Garamond"/>
                <w:bCs/>
                <w:sz w:val="18"/>
              </w:rPr>
            </w:pPr>
            <w:r w:rsidRPr="002F3DA4">
              <w:rPr>
                <w:rFonts w:ascii="Garamond" w:hAnsi="Garamond"/>
                <w:bCs/>
                <w:sz w:val="18"/>
              </w:rPr>
              <w:t>-.047</w:t>
            </w:r>
          </w:p>
        </w:tc>
      </w:tr>
      <w:tr w:rsidR="005F6CEF" w:rsidRPr="002F3DA4">
        <w:trPr>
          <w:trHeight w:val="542"/>
        </w:trPr>
        <w:tc>
          <w:tcPr>
            <w:tcW w:w="1104" w:type="dxa"/>
          </w:tcPr>
          <w:p w:rsidR="005F6CEF" w:rsidRPr="002F3DA4" w:rsidRDefault="005F6CEF" w:rsidP="0066792A">
            <w:pPr>
              <w:rPr>
                <w:rFonts w:ascii="Garamond" w:hAnsi="Garamond"/>
                <w:bCs/>
                <w:sz w:val="18"/>
              </w:rPr>
            </w:pPr>
            <w:r w:rsidRPr="002F3DA4">
              <w:rPr>
                <w:rFonts w:ascii="Garamond" w:hAnsi="Garamond"/>
                <w:bCs/>
                <w:sz w:val="18"/>
              </w:rPr>
              <w:t>Affective Focus</w:t>
            </w: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.301**</w:t>
            </w:r>
          </w:p>
        </w:tc>
      </w:tr>
      <w:tr w:rsidR="005F6CEF" w:rsidRPr="002F3DA4">
        <w:trPr>
          <w:trHeight w:val="542"/>
        </w:trPr>
        <w:tc>
          <w:tcPr>
            <w:tcW w:w="1104" w:type="dxa"/>
            <w:tcBorders>
              <w:bottom w:val="single" w:sz="4" w:space="0" w:color="000000"/>
            </w:tcBorders>
          </w:tcPr>
          <w:p w:rsidR="005F6CEF" w:rsidRPr="002F3DA4" w:rsidRDefault="005F6CEF" w:rsidP="0066792A">
            <w:pPr>
              <w:rPr>
                <w:rFonts w:ascii="Garamond" w:hAnsi="Garamond"/>
                <w:bCs/>
                <w:sz w:val="18"/>
              </w:rPr>
            </w:pPr>
            <w:r w:rsidRPr="002F3DA4">
              <w:rPr>
                <w:rFonts w:ascii="Garamond" w:hAnsi="Garamond"/>
                <w:bCs/>
                <w:sz w:val="18"/>
              </w:rPr>
              <w:t>Cognitive Load</w:t>
            </w: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c>
          <w:tcPr>
            <w:tcW w:w="1104" w:type="dxa"/>
            <w:tcBorders>
              <w:bottom w:val="single" w:sz="4" w:space="0" w:color="000000"/>
            </w:tcBorders>
            <w:shd w:val="clear" w:color="auto" w:fill="CCCCCC"/>
          </w:tcPr>
          <w:p w:rsidR="005F6CEF" w:rsidRPr="002F3DA4" w:rsidRDefault="005F6CEF" w:rsidP="0066792A">
            <w:pPr>
              <w:rPr>
                <w:rFonts w:ascii="Garamond" w:hAnsi="Garamond"/>
                <w:b/>
                <w:bCs/>
                <w:sz w:val="18"/>
              </w:rPr>
            </w:pPr>
          </w:p>
        </w:tc>
      </w:tr>
      <w:tr w:rsidR="005F6CEF" w:rsidRPr="002F3DA4">
        <w:trPr>
          <w:trHeight w:val="542"/>
        </w:trPr>
        <w:tc>
          <w:tcPr>
            <w:tcW w:w="13248" w:type="dxa"/>
            <w:gridSpan w:val="12"/>
            <w:tcBorders>
              <w:left w:val="nil"/>
              <w:bottom w:val="nil"/>
              <w:right w:val="nil"/>
            </w:tcBorders>
            <w:shd w:val="clear" w:color="auto" w:fill="auto"/>
          </w:tcPr>
          <w:p w:rsidR="005F6CEF" w:rsidRPr="002F3DA4" w:rsidRDefault="005F6CEF" w:rsidP="0066792A">
            <w:pPr>
              <w:rPr>
                <w:rFonts w:ascii="Garamond" w:hAnsi="Garamond"/>
                <w:bCs/>
                <w:sz w:val="18"/>
              </w:rPr>
            </w:pPr>
            <w:r w:rsidRPr="002F3DA4">
              <w:rPr>
                <w:rFonts w:ascii="Garamond" w:hAnsi="Garamond"/>
                <w:bCs/>
                <w:i/>
                <w:sz w:val="18"/>
              </w:rPr>
              <w:t>Note</w:t>
            </w:r>
            <w:r w:rsidRPr="002F3DA4">
              <w:rPr>
                <w:rFonts w:ascii="Garamond" w:hAnsi="Garamond"/>
                <w:bCs/>
                <w:sz w:val="18"/>
              </w:rPr>
              <w:t>: ** indicates</w:t>
            </w:r>
            <w:r>
              <w:rPr>
                <w:rFonts w:ascii="Garamond" w:hAnsi="Garamond"/>
                <w:bCs/>
                <w:sz w:val="18"/>
              </w:rPr>
              <w:t xml:space="preserve"> correlation is</w:t>
            </w:r>
            <w:r w:rsidRPr="002F3DA4">
              <w:rPr>
                <w:rFonts w:ascii="Garamond" w:hAnsi="Garamond"/>
                <w:bCs/>
                <w:sz w:val="18"/>
              </w:rPr>
              <w:t xml:space="preserve"> significant at p&lt;.01</w:t>
            </w:r>
            <w:r>
              <w:rPr>
                <w:rFonts w:ascii="Garamond" w:hAnsi="Garamond"/>
                <w:bCs/>
                <w:sz w:val="18"/>
              </w:rPr>
              <w:t>;</w:t>
            </w:r>
            <w:r w:rsidRPr="002F3DA4">
              <w:rPr>
                <w:rFonts w:ascii="Garamond" w:hAnsi="Garamond"/>
                <w:bCs/>
                <w:sz w:val="18"/>
              </w:rPr>
              <w:t xml:space="preserve"> * indicates</w:t>
            </w:r>
            <w:r>
              <w:rPr>
                <w:rFonts w:ascii="Garamond" w:hAnsi="Garamond"/>
                <w:bCs/>
                <w:sz w:val="18"/>
              </w:rPr>
              <w:t xml:space="preserve"> correlation is</w:t>
            </w:r>
            <w:r w:rsidRPr="002F3DA4">
              <w:rPr>
                <w:rFonts w:ascii="Garamond" w:hAnsi="Garamond"/>
                <w:bCs/>
                <w:sz w:val="18"/>
              </w:rPr>
              <w:t xml:space="preserve"> significant at p&lt;.05</w:t>
            </w:r>
          </w:p>
        </w:tc>
      </w:tr>
    </w:tbl>
    <w:p w:rsidR="00DB69C7" w:rsidRDefault="00DB69C7" w:rsidP="0066792A">
      <w:pPr>
        <w:spacing w:line="480" w:lineRule="auto"/>
        <w:rPr>
          <w:rFonts w:ascii="Garamond" w:hAnsi="Garamond"/>
          <w:b/>
        </w:rPr>
        <w:sectPr w:rsidR="00DB69C7">
          <w:pgSz w:w="15840" w:h="12240" w:orient="landscape"/>
          <w:pgMar w:top="1800" w:right="1440" w:bottom="1800" w:left="1440" w:gutter="0"/>
          <w:printerSettings r:id="rId12"/>
        </w:sectPr>
      </w:pPr>
    </w:p>
    <w:p w:rsidR="00B36506" w:rsidRDefault="00B36506" w:rsidP="0066792A">
      <w:pPr>
        <w:spacing w:line="480" w:lineRule="auto"/>
        <w:jc w:val="center"/>
        <w:rPr>
          <w:rFonts w:ascii="Garamond" w:hAnsi="Garamond"/>
          <w:b/>
        </w:rPr>
      </w:pPr>
    </w:p>
    <w:tbl>
      <w:tblPr>
        <w:tblpPr w:leftFromText="180" w:rightFromText="180" w:vertAnchor="text" w:horzAnchor="margin" w:tblpXSpec="center" w:tblpY="231"/>
        <w:tblW w:w="6311" w:type="pct"/>
        <w:tblLayout w:type="fixed"/>
        <w:tblLook w:val="00A0"/>
      </w:tblPr>
      <w:tblGrid>
        <w:gridCol w:w="2668"/>
        <w:gridCol w:w="666"/>
        <w:gridCol w:w="579"/>
        <w:gridCol w:w="950"/>
        <w:gridCol w:w="1549"/>
        <w:gridCol w:w="832"/>
        <w:gridCol w:w="751"/>
        <w:gridCol w:w="499"/>
        <w:gridCol w:w="972"/>
        <w:gridCol w:w="809"/>
        <w:gridCol w:w="903"/>
      </w:tblGrid>
      <w:tr w:rsidR="00B36506" w:rsidRPr="00D038FC">
        <w:trPr>
          <w:trHeight w:val="259"/>
        </w:trPr>
        <w:tc>
          <w:tcPr>
            <w:tcW w:w="5000" w:type="pct"/>
            <w:gridSpan w:val="11"/>
            <w:tcBorders>
              <w:bottom w:val="single" w:sz="4" w:space="0" w:color="auto"/>
            </w:tcBorders>
            <w:vAlign w:val="center"/>
          </w:tcPr>
          <w:p w:rsidR="00B36506" w:rsidRPr="00DB69C7" w:rsidRDefault="00B36506" w:rsidP="0066792A">
            <w:pPr>
              <w:rPr>
                <w:rFonts w:ascii="Garamond" w:hAnsi="Garamond"/>
                <w:bCs/>
                <w:i/>
                <w:szCs w:val="18"/>
              </w:rPr>
            </w:pPr>
            <w:r w:rsidRPr="00D038FC">
              <w:rPr>
                <w:rFonts w:ascii="Garamond" w:hAnsi="Garamond"/>
                <w:bCs/>
                <w:sz w:val="18"/>
                <w:szCs w:val="18"/>
              </w:rPr>
              <w:br w:type="page"/>
            </w:r>
            <w:r w:rsidRPr="00DB69C7">
              <w:rPr>
                <w:rFonts w:ascii="Garamond" w:hAnsi="Garamond"/>
                <w:bCs/>
                <w:i/>
                <w:szCs w:val="18"/>
              </w:rPr>
              <w:t xml:space="preserve">Table </w:t>
            </w:r>
            <w:r w:rsidR="005F6CEF" w:rsidRPr="00DB69C7">
              <w:rPr>
                <w:rFonts w:ascii="Garamond" w:hAnsi="Garamond"/>
                <w:bCs/>
                <w:i/>
                <w:szCs w:val="18"/>
              </w:rPr>
              <w:t>S</w:t>
            </w:r>
            <w:r w:rsidR="00DB69C7">
              <w:rPr>
                <w:rFonts w:ascii="Garamond" w:hAnsi="Garamond"/>
                <w:bCs/>
                <w:i/>
                <w:szCs w:val="18"/>
              </w:rPr>
              <w:t>6</w:t>
            </w:r>
            <w:r w:rsidRPr="00DB69C7">
              <w:rPr>
                <w:rFonts w:ascii="Garamond" w:hAnsi="Garamond"/>
                <w:bCs/>
                <w:i/>
                <w:szCs w:val="18"/>
              </w:rPr>
              <w:t>. Logistic Regression Findings</w:t>
            </w:r>
          </w:p>
        </w:tc>
      </w:tr>
      <w:tr w:rsidR="00B36506" w:rsidRPr="00D038FC">
        <w:trPr>
          <w:trHeight w:val="259"/>
        </w:trPr>
        <w:tc>
          <w:tcPr>
            <w:tcW w:w="1193"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Region</w:t>
            </w:r>
          </w:p>
        </w:tc>
        <w:tc>
          <w:tcPr>
            <w:tcW w:w="298"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voxels</w:t>
            </w:r>
          </w:p>
        </w:tc>
        <w:tc>
          <w:tcPr>
            <w:tcW w:w="259"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BA</w:t>
            </w:r>
          </w:p>
        </w:tc>
        <w:tc>
          <w:tcPr>
            <w:tcW w:w="425"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threshold</w:t>
            </w:r>
          </w:p>
        </w:tc>
        <w:tc>
          <w:tcPr>
            <w:tcW w:w="693"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Predictors</w:t>
            </w:r>
          </w:p>
        </w:tc>
        <w:tc>
          <w:tcPr>
            <w:tcW w:w="708" w:type="pct"/>
            <w:gridSpan w:val="2"/>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Coefficient</w:t>
            </w:r>
          </w:p>
        </w:tc>
        <w:tc>
          <w:tcPr>
            <w:tcW w:w="223"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Dir.</w:t>
            </w:r>
          </w:p>
        </w:tc>
        <w:tc>
          <w:tcPr>
            <w:tcW w:w="435"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Odds</w:t>
            </w:r>
          </w:p>
        </w:tc>
        <w:tc>
          <w:tcPr>
            <w:tcW w:w="765" w:type="pct"/>
            <w:gridSpan w:val="2"/>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Model fit</w:t>
            </w:r>
          </w:p>
        </w:tc>
      </w:tr>
      <w:tr w:rsidR="00B36506" w:rsidRPr="00D038FC">
        <w:trPr>
          <w:trHeight w:val="246"/>
        </w:trPr>
        <w:tc>
          <w:tcPr>
            <w:tcW w:w="1193"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298"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259"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425"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693"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372"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r w:rsidRPr="00D038FC">
              <w:rPr>
                <w:bCs/>
                <w:sz w:val="18"/>
                <w:szCs w:val="18"/>
              </w:rPr>
              <w:t>β</w:t>
            </w:r>
          </w:p>
        </w:tc>
        <w:tc>
          <w:tcPr>
            <w:tcW w:w="336" w:type="pct"/>
            <w:tcBorders>
              <w:top w:val="single" w:sz="4" w:space="0" w:color="auto"/>
              <w:bottom w:val="single" w:sz="4" w:space="0" w:color="auto"/>
            </w:tcBorders>
            <w:vAlign w:val="center"/>
          </w:tcPr>
          <w:p w:rsidR="00B36506" w:rsidRPr="00D038FC" w:rsidRDefault="00B36506" w:rsidP="0066792A">
            <w:pPr>
              <w:rPr>
                <w:rFonts w:ascii="Garamond" w:hAnsi="Garamond"/>
                <w:bCs/>
                <w:i/>
                <w:sz w:val="18"/>
                <w:szCs w:val="18"/>
              </w:rPr>
            </w:pPr>
            <w:r>
              <w:rPr>
                <w:rFonts w:ascii="Garamond" w:hAnsi="Garamond"/>
                <w:bCs/>
                <w:i/>
                <w:sz w:val="18"/>
                <w:szCs w:val="18"/>
              </w:rPr>
              <w:t>p</w:t>
            </w:r>
          </w:p>
        </w:tc>
        <w:tc>
          <w:tcPr>
            <w:tcW w:w="223"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p>
        </w:tc>
        <w:tc>
          <w:tcPr>
            <w:tcW w:w="435"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rPr>
            </w:pPr>
          </w:p>
        </w:tc>
        <w:tc>
          <w:tcPr>
            <w:tcW w:w="362" w:type="pct"/>
            <w:tcBorders>
              <w:top w:val="single" w:sz="4" w:space="0" w:color="auto"/>
              <w:bottom w:val="single" w:sz="4" w:space="0" w:color="auto"/>
            </w:tcBorders>
            <w:vAlign w:val="center"/>
          </w:tcPr>
          <w:p w:rsidR="00B36506" w:rsidRPr="00D038FC" w:rsidRDefault="00B36506" w:rsidP="0066792A">
            <w:pPr>
              <w:rPr>
                <w:rFonts w:ascii="Garamond" w:hAnsi="Garamond"/>
                <w:bCs/>
                <w:sz w:val="18"/>
                <w:szCs w:val="18"/>
                <w:vertAlign w:val="superscript"/>
              </w:rPr>
            </w:pPr>
            <w:r w:rsidRPr="00D038FC">
              <w:rPr>
                <w:bCs/>
                <w:sz w:val="18"/>
                <w:szCs w:val="18"/>
              </w:rPr>
              <w:t>χ</w:t>
            </w:r>
            <w:r w:rsidRPr="00D038FC">
              <w:rPr>
                <w:rFonts w:ascii="Garamond" w:hAnsi="Garamond"/>
                <w:bCs/>
                <w:sz w:val="18"/>
                <w:szCs w:val="18"/>
                <w:vertAlign w:val="superscript"/>
              </w:rPr>
              <w:t>2</w:t>
            </w:r>
          </w:p>
        </w:tc>
        <w:tc>
          <w:tcPr>
            <w:tcW w:w="403" w:type="pct"/>
            <w:tcBorders>
              <w:top w:val="single" w:sz="4" w:space="0" w:color="auto"/>
              <w:bottom w:val="single" w:sz="4" w:space="0" w:color="auto"/>
            </w:tcBorders>
            <w:vAlign w:val="center"/>
          </w:tcPr>
          <w:p w:rsidR="00B36506" w:rsidRPr="00D038FC" w:rsidRDefault="00B36506" w:rsidP="0066792A">
            <w:pPr>
              <w:rPr>
                <w:rFonts w:ascii="Garamond" w:hAnsi="Garamond"/>
                <w:bCs/>
                <w:i/>
                <w:sz w:val="18"/>
                <w:szCs w:val="18"/>
              </w:rPr>
            </w:pPr>
            <w:r w:rsidRPr="00D038FC">
              <w:rPr>
                <w:rFonts w:ascii="Garamond" w:hAnsi="Garamond"/>
                <w:bCs/>
                <w:i/>
                <w:sz w:val="18"/>
                <w:szCs w:val="18"/>
              </w:rPr>
              <w:t>p</w:t>
            </w: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p>
        </w:tc>
        <w:tc>
          <w:tcPr>
            <w:tcW w:w="372"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336"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223"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435"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362" w:type="pct"/>
            <w:tcBorders>
              <w:top w:val="single" w:sz="4" w:space="0" w:color="auto"/>
            </w:tcBorders>
            <w:vAlign w:val="center"/>
          </w:tcPr>
          <w:p w:rsidR="00B36506" w:rsidRPr="00D038FC" w:rsidRDefault="00B36506" w:rsidP="0066792A">
            <w:pPr>
              <w:rPr>
                <w:rFonts w:ascii="Garamond" w:hAnsi="Garamond"/>
                <w:bCs/>
                <w:sz w:val="18"/>
                <w:szCs w:val="18"/>
              </w:rPr>
            </w:pPr>
          </w:p>
        </w:tc>
        <w:tc>
          <w:tcPr>
            <w:tcW w:w="403" w:type="pct"/>
            <w:tcBorders>
              <w:top w:val="single" w:sz="4" w:space="0" w:color="auto"/>
            </w:tcBorders>
            <w:vAlign w:val="center"/>
          </w:tcPr>
          <w:p w:rsidR="00B36506" w:rsidRPr="00D038FC" w:rsidRDefault="00B36506" w:rsidP="0066792A">
            <w:pPr>
              <w:rPr>
                <w:rFonts w:ascii="Garamond" w:hAnsi="Garamond"/>
                <w:bCs/>
                <w:sz w:val="18"/>
                <w:szCs w:val="18"/>
              </w:rPr>
            </w:pP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 amygdala [-20, -4, -16]</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1259</w:t>
            </w: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i/>
                <w:sz w:val="18"/>
                <w:szCs w:val="18"/>
              </w:rPr>
            </w:pPr>
            <w:r w:rsidRPr="00D038FC">
              <w:rPr>
                <w:rFonts w:ascii="Garamond" w:hAnsi="Garamond"/>
                <w:bCs/>
                <w:i/>
                <w:sz w:val="18"/>
                <w:szCs w:val="18"/>
              </w:rPr>
              <w:t>Height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Experience disgust</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1.08</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&lt;.003</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2.95</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36.11</w:t>
            </w:r>
          </w:p>
        </w:tc>
        <w:tc>
          <w:tcPr>
            <w:tcW w:w="403" w:type="pct"/>
            <w:vAlign w:val="center"/>
          </w:tcPr>
          <w:p w:rsidR="00B36506" w:rsidRPr="00D038FC" w:rsidRDefault="000C2BAC" w:rsidP="0066792A">
            <w:pPr>
              <w:rPr>
                <w:rFonts w:ascii="Garamond" w:hAnsi="Garamond"/>
                <w:bCs/>
                <w:sz w:val="18"/>
                <w:szCs w:val="18"/>
              </w:rPr>
            </w:pPr>
            <w:r>
              <w:rPr>
                <w:rFonts w:ascii="Garamond" w:hAnsi="Garamond"/>
                <w:bCs/>
                <w:sz w:val="18"/>
                <w:szCs w:val="18"/>
              </w:rPr>
              <w:t>&lt;.001</w:t>
            </w: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.75</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&lt;.001</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2.12</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Perception anger</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-.76</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&lt;.02</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2.15</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Experience fear</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-2.18</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&lt;.003</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8.89</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Recall</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-.54</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1.71</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Imagery</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-1.21</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&lt;.07</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3.35</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R. amygdala [22, -4, -16]</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919</w:t>
            </w: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Height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High arousal</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.22</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1.25</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4.93</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0C2BAC">
              <w:rPr>
                <w:rFonts w:ascii="Garamond" w:hAnsi="Garamond"/>
                <w:bCs/>
                <w:sz w:val="18"/>
                <w:szCs w:val="18"/>
              </w:rPr>
              <w:t>0</w:t>
            </w: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vertAlign w:val="superscript"/>
              </w:rPr>
            </w:pPr>
            <w:r w:rsidRPr="00D038FC">
              <w:rPr>
                <w:rFonts w:ascii="Garamond" w:hAnsi="Garamond"/>
                <w:bCs/>
                <w:sz w:val="18"/>
                <w:szCs w:val="18"/>
              </w:rPr>
              <w:t>L. a. insula* [-40, 26, -6]</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173</w:t>
            </w: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Height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Experience anger</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1.23</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3.41</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4.12</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&lt;.04</w:t>
            </w:r>
            <w:r w:rsidR="000C2BAC">
              <w:rPr>
                <w:rFonts w:ascii="Garamond" w:hAnsi="Garamond"/>
                <w:bCs/>
                <w:sz w:val="18"/>
                <w:szCs w:val="18"/>
              </w:rPr>
              <w:t>0</w:t>
            </w:r>
          </w:p>
        </w:tc>
      </w:tr>
      <w:tr w:rsidR="00B36506" w:rsidRPr="00D038FC">
        <w:trPr>
          <w:trHeight w:val="246"/>
        </w:trPr>
        <w:tc>
          <w:tcPr>
            <w:tcW w:w="1193" w:type="pct"/>
            <w:vAlign w:val="center"/>
          </w:tcPr>
          <w:p w:rsidR="00B36506" w:rsidRPr="00D038FC" w:rsidRDefault="007747B7" w:rsidP="0066792A">
            <w:pPr>
              <w:rPr>
                <w:rFonts w:ascii="Garamond" w:hAnsi="Garamond"/>
                <w:bCs/>
                <w:sz w:val="18"/>
                <w:szCs w:val="18"/>
              </w:rPr>
            </w:pPr>
            <w:r>
              <w:rPr>
                <w:rFonts w:ascii="Garamond" w:hAnsi="Garamond"/>
                <w:bCs/>
                <w:sz w:val="18"/>
                <w:szCs w:val="18"/>
              </w:rPr>
              <w:t>L. a.</w:t>
            </w:r>
            <w:r w:rsidR="00B36506" w:rsidRPr="00D038FC">
              <w:rPr>
                <w:rFonts w:ascii="Garamond" w:hAnsi="Garamond"/>
                <w:bCs/>
                <w:sz w:val="18"/>
                <w:szCs w:val="18"/>
              </w:rPr>
              <w:t xml:space="preserve"> insula [-38, 8, -8]</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193</w:t>
            </w: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i/>
                <w:sz w:val="18"/>
                <w:szCs w:val="18"/>
              </w:rPr>
            </w:pPr>
            <w:r w:rsidRPr="00D038FC">
              <w:rPr>
                <w:rFonts w:ascii="Garamond" w:hAnsi="Garamond"/>
                <w:bCs/>
                <w:i/>
                <w:sz w:val="18"/>
                <w:szCs w:val="18"/>
              </w:rPr>
              <w:t>Extent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Experience anger</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1.33</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3.80</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4.53</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0C2BAC">
              <w:rPr>
                <w:rFonts w:ascii="Garamond" w:hAnsi="Garamond"/>
                <w:bCs/>
                <w:sz w:val="18"/>
                <w:szCs w:val="18"/>
              </w:rPr>
              <w:t>0</w:t>
            </w: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R. a. insula [48, 12, 0]</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28</w:t>
            </w: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Extent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Evaluation, feelings</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.63</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1.87</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4.06</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&lt;.04</w:t>
            </w:r>
            <w:r w:rsidR="000C2BAC">
              <w:rPr>
                <w:rFonts w:ascii="Garamond" w:hAnsi="Garamond"/>
                <w:bCs/>
                <w:sz w:val="18"/>
                <w:szCs w:val="18"/>
              </w:rPr>
              <w:t>0</w:t>
            </w:r>
          </w:p>
        </w:tc>
      </w:tr>
      <w:tr w:rsidR="00B36506" w:rsidRPr="00D038FC">
        <w:trPr>
          <w:trHeight w:val="259"/>
        </w:trPr>
        <w:tc>
          <w:tcPr>
            <w:tcW w:w="1193" w:type="pct"/>
            <w:vAlign w:val="center"/>
          </w:tcPr>
          <w:p w:rsidR="00B36506" w:rsidRPr="00D038FC" w:rsidRDefault="005B4E64" w:rsidP="0066792A">
            <w:pPr>
              <w:rPr>
                <w:rFonts w:ascii="Garamond" w:hAnsi="Garamond"/>
                <w:bCs/>
                <w:sz w:val="18"/>
                <w:szCs w:val="18"/>
              </w:rPr>
            </w:pPr>
            <w:r>
              <w:rPr>
                <w:rFonts w:ascii="Garamond" w:hAnsi="Garamond"/>
                <w:bCs/>
                <w:sz w:val="18"/>
                <w:szCs w:val="18"/>
              </w:rPr>
              <w:t>R. l</w:t>
            </w:r>
            <w:r w:rsidR="00B36506" w:rsidRPr="00D038FC">
              <w:rPr>
                <w:rFonts w:ascii="Garamond" w:hAnsi="Garamond"/>
                <w:bCs/>
                <w:sz w:val="18"/>
                <w:szCs w:val="18"/>
              </w:rPr>
              <w:t>OFC [44, 26, 0]</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6</w:t>
            </w:r>
          </w:p>
        </w:tc>
        <w:tc>
          <w:tcPr>
            <w:tcW w:w="259"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47</w:t>
            </w: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Height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1.18</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7.17</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10.64</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&lt;.005</w:t>
            </w: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Auditory stimuli</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1.97</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&lt;.004</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3.26</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w:t>
            </w:r>
            <w:r w:rsidR="005B4E64">
              <w:rPr>
                <w:rFonts w:ascii="Garamond" w:hAnsi="Garamond"/>
                <w:bCs/>
                <w:sz w:val="18"/>
                <w:szCs w:val="18"/>
              </w:rPr>
              <w:t>. l</w:t>
            </w:r>
            <w:r w:rsidRPr="00D038FC">
              <w:rPr>
                <w:rFonts w:ascii="Garamond" w:hAnsi="Garamond"/>
                <w:bCs/>
                <w:sz w:val="18"/>
                <w:szCs w:val="18"/>
              </w:rPr>
              <w:t>OFC [-42, 28, -8]</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191</w:t>
            </w:r>
          </w:p>
        </w:tc>
        <w:tc>
          <w:tcPr>
            <w:tcW w:w="259"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47</w:t>
            </w: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Extent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Experience anger</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1.42</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4.14</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15.35</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&lt;.002</w:t>
            </w: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Auditory stimuli</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1.26</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3.54</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Picture stimuli</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.97</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2.63</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5B4E64" w:rsidP="0066792A">
            <w:pPr>
              <w:rPr>
                <w:rFonts w:ascii="Garamond" w:hAnsi="Garamond"/>
                <w:bCs/>
                <w:sz w:val="18"/>
                <w:szCs w:val="18"/>
              </w:rPr>
            </w:pPr>
            <w:r>
              <w:rPr>
                <w:rFonts w:ascii="Garamond" w:hAnsi="Garamond"/>
                <w:bCs/>
                <w:sz w:val="18"/>
                <w:szCs w:val="18"/>
              </w:rPr>
              <w:t>R. l</w:t>
            </w:r>
            <w:r w:rsidR="00B36506" w:rsidRPr="00D038FC">
              <w:rPr>
                <w:rFonts w:ascii="Garamond" w:hAnsi="Garamond"/>
                <w:bCs/>
                <w:sz w:val="18"/>
                <w:szCs w:val="18"/>
              </w:rPr>
              <w:t>OFC [42, 24, -4]</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286</w:t>
            </w:r>
          </w:p>
        </w:tc>
        <w:tc>
          <w:tcPr>
            <w:tcW w:w="259"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47</w:t>
            </w: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Extent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1.68</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&lt;.001</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5.36</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24.35</w:t>
            </w:r>
          </w:p>
        </w:tc>
        <w:tc>
          <w:tcPr>
            <w:tcW w:w="403" w:type="pct"/>
            <w:vAlign w:val="center"/>
          </w:tcPr>
          <w:p w:rsidR="00B36506" w:rsidRPr="00D038FC" w:rsidRDefault="000C2BAC" w:rsidP="0066792A">
            <w:pPr>
              <w:rPr>
                <w:rFonts w:ascii="Garamond" w:hAnsi="Garamond"/>
                <w:bCs/>
                <w:sz w:val="18"/>
                <w:szCs w:val="18"/>
              </w:rPr>
            </w:pPr>
            <w:r>
              <w:rPr>
                <w:rFonts w:ascii="Garamond" w:hAnsi="Garamond"/>
                <w:bCs/>
                <w:sz w:val="18"/>
                <w:szCs w:val="18"/>
              </w:rPr>
              <w:t>&lt;.00</w:t>
            </w:r>
            <w:r w:rsidR="00B36506" w:rsidRPr="00D038FC">
              <w:rPr>
                <w:rFonts w:ascii="Garamond" w:hAnsi="Garamond"/>
                <w:bCs/>
                <w:sz w:val="18"/>
                <w:szCs w:val="18"/>
              </w:rPr>
              <w:t>1</w:t>
            </w: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Experience disgust</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.56</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&lt;.09</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1.75</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Auditory stimuli</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1.53</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&lt;.014</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4.63</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Mode, experience</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.39</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1.48</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High arousal</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.34</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1.41</w:t>
            </w:r>
          </w:p>
        </w:tc>
        <w:tc>
          <w:tcPr>
            <w:tcW w:w="362" w:type="pct"/>
            <w:vAlign w:val="center"/>
          </w:tcPr>
          <w:p w:rsidR="00B36506" w:rsidRPr="00D038FC" w:rsidRDefault="00B36506" w:rsidP="0066792A">
            <w:pPr>
              <w:rPr>
                <w:rFonts w:ascii="Garamond" w:hAnsi="Garamond"/>
                <w:bCs/>
                <w:sz w:val="18"/>
                <w:szCs w:val="18"/>
              </w:rPr>
            </w:pPr>
          </w:p>
        </w:tc>
        <w:tc>
          <w:tcPr>
            <w:tcW w:w="403" w:type="pct"/>
            <w:vAlign w:val="center"/>
          </w:tcPr>
          <w:p w:rsidR="00B36506" w:rsidRPr="00D038FC" w:rsidRDefault="00B36506" w:rsidP="0066792A">
            <w:pPr>
              <w:rPr>
                <w:rFonts w:ascii="Garamond" w:hAnsi="Garamond"/>
                <w:bCs/>
                <w:sz w:val="18"/>
                <w:szCs w:val="18"/>
              </w:rPr>
            </w:pPr>
          </w:p>
        </w:tc>
      </w:tr>
      <w:tr w:rsidR="00B36506" w:rsidRPr="00D038FC">
        <w:trPr>
          <w:trHeight w:val="246"/>
        </w:trPr>
        <w:tc>
          <w:tcPr>
            <w:tcW w:w="1193" w:type="pct"/>
            <w:vAlign w:val="center"/>
          </w:tcPr>
          <w:p w:rsidR="00B36506" w:rsidRPr="00D038FC" w:rsidRDefault="001D76A3" w:rsidP="0066792A">
            <w:pPr>
              <w:rPr>
                <w:rFonts w:ascii="Garamond" w:hAnsi="Garamond"/>
                <w:bCs/>
                <w:sz w:val="18"/>
                <w:szCs w:val="18"/>
              </w:rPr>
            </w:pPr>
            <w:r>
              <w:rPr>
                <w:rFonts w:ascii="Garamond" w:hAnsi="Garamond"/>
                <w:bCs/>
                <w:sz w:val="18"/>
                <w:szCs w:val="18"/>
              </w:rPr>
              <w:t>s</w:t>
            </w:r>
            <w:r w:rsidR="00E22B0A">
              <w:rPr>
                <w:rFonts w:ascii="Garamond" w:hAnsi="Garamond"/>
                <w:bCs/>
                <w:sz w:val="18"/>
                <w:szCs w:val="18"/>
              </w:rPr>
              <w:t>ACC</w:t>
            </w:r>
            <w:r w:rsidR="00B36506" w:rsidRPr="00D038FC">
              <w:rPr>
                <w:rFonts w:ascii="Garamond" w:hAnsi="Garamond"/>
                <w:bCs/>
                <w:sz w:val="18"/>
                <w:szCs w:val="18"/>
              </w:rPr>
              <w:t xml:space="preserve"> [3, 20, -2]</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31</w:t>
            </w:r>
          </w:p>
        </w:tc>
        <w:tc>
          <w:tcPr>
            <w:tcW w:w="259" w:type="pct"/>
            <w:vAlign w:val="center"/>
          </w:tcPr>
          <w:p w:rsidR="00B36506" w:rsidRPr="00D038FC" w:rsidRDefault="00E22B0A" w:rsidP="0066792A">
            <w:pPr>
              <w:rPr>
                <w:rFonts w:ascii="Garamond" w:hAnsi="Garamond"/>
                <w:bCs/>
                <w:sz w:val="18"/>
                <w:szCs w:val="18"/>
              </w:rPr>
            </w:pPr>
            <w:r>
              <w:rPr>
                <w:rFonts w:ascii="Garamond" w:hAnsi="Garamond"/>
                <w:bCs/>
                <w:sz w:val="18"/>
                <w:szCs w:val="18"/>
              </w:rPr>
              <w:t>25</w:t>
            </w:r>
          </w:p>
        </w:tc>
        <w:tc>
          <w:tcPr>
            <w:tcW w:w="425" w:type="pct"/>
            <w:vAlign w:val="center"/>
          </w:tcPr>
          <w:p w:rsidR="00B36506" w:rsidRPr="00D038FC" w:rsidRDefault="00B36506" w:rsidP="0066792A">
            <w:pPr>
              <w:rPr>
                <w:rFonts w:ascii="Garamond" w:hAnsi="Garamond"/>
                <w:bCs/>
                <w:sz w:val="18"/>
                <w:szCs w:val="18"/>
                <w:highlight w:val="green"/>
              </w:rPr>
            </w:pPr>
            <w:r w:rsidRPr="00D038FC">
              <w:rPr>
                <w:rFonts w:ascii="Garamond" w:hAnsi="Garamond"/>
                <w:bCs/>
                <w:i/>
                <w:sz w:val="18"/>
                <w:szCs w:val="18"/>
              </w:rPr>
              <w:t>Extent</w:t>
            </w: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Cognitive load</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.76</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2.14</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15.47</w:t>
            </w:r>
          </w:p>
        </w:tc>
        <w:tc>
          <w:tcPr>
            <w:tcW w:w="403" w:type="pct"/>
            <w:vAlign w:val="center"/>
          </w:tcPr>
          <w:p w:rsidR="00B36506" w:rsidRPr="00D038FC" w:rsidRDefault="000C2BAC" w:rsidP="000C2BAC">
            <w:pPr>
              <w:rPr>
                <w:rFonts w:ascii="Garamond" w:hAnsi="Garamond"/>
                <w:bCs/>
                <w:sz w:val="18"/>
                <w:szCs w:val="18"/>
              </w:rPr>
            </w:pPr>
            <w:r>
              <w:rPr>
                <w:rFonts w:ascii="Garamond" w:hAnsi="Garamond"/>
                <w:bCs/>
                <w:sz w:val="18"/>
                <w:szCs w:val="18"/>
              </w:rPr>
              <w:t>&lt;.001</w:t>
            </w:r>
          </w:p>
        </w:tc>
      </w:tr>
      <w:tr w:rsidR="00B36506" w:rsidRPr="00D038FC">
        <w:trPr>
          <w:trHeight w:val="259"/>
        </w:trPr>
        <w:tc>
          <w:tcPr>
            <w:tcW w:w="1193" w:type="pct"/>
            <w:vAlign w:val="center"/>
          </w:tcPr>
          <w:p w:rsidR="00B36506" w:rsidRPr="00D038FC" w:rsidRDefault="00B36506" w:rsidP="0066792A">
            <w:pPr>
              <w:rPr>
                <w:rFonts w:ascii="Garamond" w:hAnsi="Garamond"/>
                <w:bCs/>
                <w:sz w:val="18"/>
                <w:szCs w:val="18"/>
              </w:rPr>
            </w:pPr>
          </w:p>
        </w:tc>
        <w:tc>
          <w:tcPr>
            <w:tcW w:w="298" w:type="pct"/>
            <w:vAlign w:val="center"/>
          </w:tcPr>
          <w:p w:rsidR="00B36506" w:rsidRPr="00D038FC" w:rsidRDefault="00B36506" w:rsidP="0066792A">
            <w:pPr>
              <w:rPr>
                <w:rFonts w:ascii="Garamond" w:hAnsi="Garamond"/>
                <w:bCs/>
                <w:sz w:val="18"/>
                <w:szCs w:val="18"/>
              </w:rPr>
            </w:pPr>
          </w:p>
        </w:tc>
        <w:tc>
          <w:tcPr>
            <w:tcW w:w="259" w:type="pct"/>
            <w:vAlign w:val="center"/>
          </w:tcPr>
          <w:p w:rsidR="00B36506" w:rsidRPr="00D038FC" w:rsidRDefault="00B36506" w:rsidP="0066792A">
            <w:pPr>
              <w:rPr>
                <w:rFonts w:ascii="Garamond" w:hAnsi="Garamond"/>
                <w:bCs/>
                <w:sz w:val="18"/>
                <w:szCs w:val="18"/>
              </w:rPr>
            </w:pPr>
          </w:p>
        </w:tc>
        <w:tc>
          <w:tcPr>
            <w:tcW w:w="425" w:type="pct"/>
            <w:vAlign w:val="center"/>
          </w:tcPr>
          <w:p w:rsidR="00B36506" w:rsidRPr="00D038FC" w:rsidRDefault="00B36506" w:rsidP="0066792A">
            <w:pPr>
              <w:rPr>
                <w:rFonts w:ascii="Garamond" w:hAnsi="Garamond"/>
                <w:bCs/>
                <w:sz w:val="18"/>
                <w:szCs w:val="18"/>
              </w:rPr>
            </w:pPr>
          </w:p>
        </w:tc>
        <w:tc>
          <w:tcPr>
            <w:tcW w:w="69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Evaluation, feelings</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.66</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&lt;.09</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1.93</w:t>
            </w:r>
          </w:p>
        </w:tc>
        <w:tc>
          <w:tcPr>
            <w:tcW w:w="362" w:type="pct"/>
            <w:vAlign w:val="center"/>
          </w:tcPr>
          <w:p w:rsidR="00B36506" w:rsidRPr="00D038FC" w:rsidRDefault="00B36506" w:rsidP="0066792A">
            <w:pPr>
              <w:rPr>
                <w:rFonts w:ascii="Garamond" w:hAnsi="Garamond"/>
                <w:bCs/>
                <w:sz w:val="18"/>
                <w:szCs w:val="18"/>
                <w:highlight w:val="green"/>
              </w:rPr>
            </w:pPr>
          </w:p>
        </w:tc>
        <w:tc>
          <w:tcPr>
            <w:tcW w:w="403" w:type="pct"/>
            <w:vAlign w:val="center"/>
          </w:tcPr>
          <w:p w:rsidR="00B36506" w:rsidRPr="00D038FC" w:rsidRDefault="00B36506" w:rsidP="0066792A">
            <w:pPr>
              <w:rPr>
                <w:rFonts w:ascii="Garamond" w:hAnsi="Garamond"/>
                <w:bCs/>
                <w:sz w:val="18"/>
                <w:szCs w:val="18"/>
                <w:highlight w:val="green"/>
              </w:rPr>
            </w:pPr>
          </w:p>
        </w:tc>
      </w:tr>
      <w:tr w:rsidR="00B36506" w:rsidRPr="00D038FC">
        <w:trPr>
          <w:trHeight w:val="246"/>
        </w:trPr>
        <w:tc>
          <w:tcPr>
            <w:tcW w:w="1193" w:type="pct"/>
            <w:vAlign w:val="center"/>
          </w:tcPr>
          <w:p w:rsidR="00B36506" w:rsidRPr="00D038FC" w:rsidRDefault="001D76A3" w:rsidP="0066792A">
            <w:pPr>
              <w:rPr>
                <w:rFonts w:ascii="Garamond" w:hAnsi="Garamond"/>
                <w:bCs/>
                <w:sz w:val="18"/>
                <w:szCs w:val="18"/>
              </w:rPr>
            </w:pPr>
            <w:r>
              <w:rPr>
                <w:rFonts w:ascii="Garamond" w:hAnsi="Garamond"/>
                <w:bCs/>
                <w:sz w:val="18"/>
                <w:szCs w:val="18"/>
              </w:rPr>
              <w:t>p</w:t>
            </w:r>
            <w:r w:rsidR="00E22B0A">
              <w:rPr>
                <w:rFonts w:ascii="Garamond" w:hAnsi="Garamond"/>
                <w:bCs/>
                <w:sz w:val="18"/>
                <w:szCs w:val="18"/>
              </w:rPr>
              <w:t>ACC</w:t>
            </w:r>
            <w:r w:rsidR="00B36506" w:rsidRPr="00D038FC">
              <w:rPr>
                <w:rFonts w:ascii="Garamond" w:hAnsi="Garamond"/>
                <w:bCs/>
                <w:sz w:val="18"/>
                <w:szCs w:val="18"/>
              </w:rPr>
              <w:t xml:space="preserve"> [0, 38, 6]</w:t>
            </w:r>
          </w:p>
        </w:tc>
        <w:tc>
          <w:tcPr>
            <w:tcW w:w="298"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62</w:t>
            </w:r>
          </w:p>
        </w:tc>
        <w:tc>
          <w:tcPr>
            <w:tcW w:w="259"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32</w:t>
            </w:r>
          </w:p>
        </w:tc>
        <w:tc>
          <w:tcPr>
            <w:tcW w:w="425" w:type="pct"/>
            <w:vAlign w:val="center"/>
          </w:tcPr>
          <w:p w:rsidR="00B36506" w:rsidRPr="00D038FC" w:rsidRDefault="00B36506" w:rsidP="0066792A">
            <w:pPr>
              <w:rPr>
                <w:rFonts w:ascii="Garamond" w:hAnsi="Garamond"/>
                <w:bCs/>
                <w:sz w:val="18"/>
                <w:szCs w:val="18"/>
              </w:rPr>
            </w:pPr>
            <w:r w:rsidRPr="00D038FC">
              <w:rPr>
                <w:rFonts w:ascii="Garamond" w:hAnsi="Garamond"/>
                <w:bCs/>
                <w:i/>
                <w:sz w:val="18"/>
                <w:szCs w:val="18"/>
              </w:rPr>
              <w:t>Extent</w:t>
            </w:r>
          </w:p>
        </w:tc>
        <w:tc>
          <w:tcPr>
            <w:tcW w:w="693" w:type="pct"/>
            <w:vAlign w:val="center"/>
          </w:tcPr>
          <w:p w:rsidR="00B36506" w:rsidRPr="00D038FC" w:rsidRDefault="00B36506" w:rsidP="0066792A">
            <w:pPr>
              <w:rPr>
                <w:rFonts w:ascii="Garamond" w:hAnsi="Garamond"/>
                <w:bCs/>
                <w:sz w:val="18"/>
                <w:szCs w:val="18"/>
                <w:highlight w:val="green"/>
              </w:rPr>
            </w:pPr>
            <w:r w:rsidRPr="00D038FC">
              <w:rPr>
                <w:rFonts w:ascii="Garamond" w:hAnsi="Garamond"/>
                <w:bCs/>
                <w:sz w:val="18"/>
                <w:szCs w:val="18"/>
              </w:rPr>
              <w:t>Recall</w:t>
            </w:r>
          </w:p>
        </w:tc>
        <w:tc>
          <w:tcPr>
            <w:tcW w:w="37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.88</w:t>
            </w:r>
          </w:p>
        </w:tc>
        <w:tc>
          <w:tcPr>
            <w:tcW w:w="336"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w:t>
            </w:r>
          </w:p>
        </w:tc>
        <w:tc>
          <w:tcPr>
            <w:tcW w:w="435"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2.50</w:t>
            </w:r>
          </w:p>
        </w:tc>
        <w:tc>
          <w:tcPr>
            <w:tcW w:w="362"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9.99</w:t>
            </w:r>
          </w:p>
        </w:tc>
        <w:tc>
          <w:tcPr>
            <w:tcW w:w="403" w:type="pct"/>
            <w:vAlign w:val="center"/>
          </w:tcPr>
          <w:p w:rsidR="00B36506" w:rsidRPr="00D038FC" w:rsidRDefault="00B36506" w:rsidP="0066792A">
            <w:pPr>
              <w:rPr>
                <w:rFonts w:ascii="Garamond" w:hAnsi="Garamond"/>
                <w:bCs/>
                <w:sz w:val="18"/>
                <w:szCs w:val="18"/>
              </w:rPr>
            </w:pPr>
            <w:r w:rsidRPr="00D038FC">
              <w:rPr>
                <w:rFonts w:ascii="Garamond" w:hAnsi="Garamond"/>
                <w:bCs/>
                <w:sz w:val="18"/>
                <w:szCs w:val="18"/>
              </w:rPr>
              <w:t>&lt;.01</w:t>
            </w:r>
            <w:r w:rsidR="000C2BAC">
              <w:rPr>
                <w:rFonts w:ascii="Garamond" w:hAnsi="Garamond"/>
                <w:bCs/>
                <w:sz w:val="18"/>
                <w:szCs w:val="18"/>
              </w:rPr>
              <w:t>0</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Pr>
                <w:rFonts w:ascii="Garamond" w:hAnsi="Garamond"/>
                <w:bCs/>
                <w:sz w:val="18"/>
                <w:szCs w:val="18"/>
              </w:rPr>
              <w:t>aM</w:t>
            </w:r>
            <w:r w:rsidRPr="00D038FC">
              <w:rPr>
                <w:rFonts w:ascii="Garamond" w:hAnsi="Garamond"/>
                <w:bCs/>
                <w:sz w:val="18"/>
                <w:szCs w:val="18"/>
              </w:rPr>
              <w:t>CC [-6, 44, 24]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140</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9/32</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High arousal</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-.49</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1.63</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22.95</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&lt;.00</w:t>
            </w:r>
            <w:r w:rsidR="0088422A" w:rsidRPr="00D038FC">
              <w:rPr>
                <w:rFonts w:ascii="Garamond" w:hAnsi="Garamond"/>
                <w:bCs/>
                <w:sz w:val="18"/>
                <w:szCs w:val="18"/>
              </w:rPr>
              <w:t>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-.35</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&lt;.02</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1.41</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1.08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2.94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Cognitive load</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&lt;.06</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1.43</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DMPFC [-6, 48, 34]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171</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1.43</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10.66</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&lt;.004</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High arousal</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&lt;.07</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1.30</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DMPFC [2, 42, 44]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38</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&lt;.02</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1.62</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6.20</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0C2BAC">
              <w:rPr>
                <w:rFonts w:ascii="Garamond" w:hAnsi="Garamond"/>
                <w:bCs/>
                <w:sz w:val="18"/>
                <w:szCs w:val="18"/>
              </w:rPr>
              <w:t>0</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DMPFC [-6, 40, 32]</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High arousal</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1.37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3.87</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0C2BAC">
              <w:rPr>
                <w:rFonts w:ascii="Garamond" w:hAnsi="Garamond"/>
                <w:bCs/>
                <w:sz w:val="18"/>
                <w:szCs w:val="18"/>
              </w:rPr>
              <w:t>0</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Pr>
                <w:rFonts w:ascii="Garamond" w:hAnsi="Garamond"/>
                <w:bCs/>
                <w:sz w:val="18"/>
                <w:szCs w:val="18"/>
              </w:rPr>
              <w:t>DMPFC/aM</w:t>
            </w:r>
            <w:r w:rsidRPr="00D038FC">
              <w:rPr>
                <w:rFonts w:ascii="Garamond" w:hAnsi="Garamond"/>
                <w:bCs/>
                <w:sz w:val="18"/>
                <w:szCs w:val="18"/>
              </w:rPr>
              <w:t>CC [2, 46, 14]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52</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9/32</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Recall</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2.54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34.57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14.44</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&lt;.002</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.73</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&lt;.040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2.07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Film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&lt;.08</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5.60</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 dorsal entorhinal [-12, 4, -18]</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72</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.50</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1.65</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5.46</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&lt;.02</w:t>
            </w:r>
            <w:r w:rsidR="000C2BAC">
              <w:rPr>
                <w:rFonts w:ascii="Garamond" w:hAnsi="Garamond"/>
                <w:bCs/>
                <w:sz w:val="18"/>
                <w:szCs w:val="18"/>
              </w:rPr>
              <w:t>0</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dorsal entorhinal [12, 24, -18]</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80</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&lt;.02</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1.89</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7.50</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0C2BAC">
              <w:rPr>
                <w:rFonts w:ascii="Garamond" w:hAnsi="Garamond"/>
                <w:bCs/>
                <w:sz w:val="18"/>
                <w:szCs w:val="18"/>
              </w:rPr>
              <w:t>0</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 hippocampus [-32, -8, -20]</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91</w:t>
            </w: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3.07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18.19</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anger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-1.25</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3.51</w:t>
            </w:r>
          </w:p>
        </w:tc>
        <w:tc>
          <w:tcPr>
            <w:tcW w:w="362" w:type="pct"/>
            <w:vAlign w:val="center"/>
          </w:tcPr>
          <w:p w:rsidR="0088422A" w:rsidRPr="00D038FC" w:rsidRDefault="0088422A" w:rsidP="0088422A">
            <w:pPr>
              <w:rPr>
                <w:rFonts w:ascii="Garamond" w:hAnsi="Garamond"/>
                <w:bCs/>
                <w:sz w:val="18"/>
                <w:szCs w:val="18"/>
                <w:highlight w:val="green"/>
              </w:rPr>
            </w:pPr>
          </w:p>
        </w:tc>
        <w:tc>
          <w:tcPr>
            <w:tcW w:w="403" w:type="pct"/>
            <w:vAlign w:val="center"/>
          </w:tcPr>
          <w:p w:rsidR="0088422A" w:rsidRPr="00D038FC" w:rsidRDefault="0088422A" w:rsidP="0088422A">
            <w:pPr>
              <w:rPr>
                <w:rFonts w:ascii="Garamond" w:hAnsi="Garamond"/>
                <w:bCs/>
                <w:sz w:val="18"/>
                <w:szCs w:val="18"/>
                <w:highlight w:val="green"/>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hippocampus [30, -12, -16]</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70</w:t>
            </w: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.39</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&lt;.02</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14.48</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 VLPFC [-42, 16, 12]</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114</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44</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anger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2.19</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8.89</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27.88</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&lt;.00</w:t>
            </w:r>
            <w:r w:rsidR="0088422A" w:rsidRPr="00D038FC">
              <w:rPr>
                <w:rFonts w:ascii="Garamond" w:hAnsi="Garamond"/>
                <w:bCs/>
                <w:sz w:val="18"/>
                <w:szCs w:val="18"/>
              </w:rPr>
              <w:t>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Foregrounded affect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1.50</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4.48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Face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.25</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&lt;.07</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1.28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Pr>
                <w:rFonts w:ascii="Garamond" w:hAnsi="Garamond"/>
                <w:bCs/>
                <w:sz w:val="18"/>
                <w:szCs w:val="18"/>
              </w:rPr>
              <w:t>L. V</w:t>
            </w:r>
            <w:r w:rsidRPr="00D038FC">
              <w:rPr>
                <w:rFonts w:ascii="Garamond" w:hAnsi="Garamond"/>
                <w:bCs/>
                <w:sz w:val="18"/>
                <w:szCs w:val="18"/>
              </w:rPr>
              <w:t>LPFC [-46, 16, 24]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202</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2.14</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30.25</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w:t>
            </w:r>
            <w:r w:rsidR="0088422A" w:rsidRPr="00D038FC">
              <w:rPr>
                <w:rFonts w:ascii="Garamond" w:hAnsi="Garamond"/>
                <w:bCs/>
                <w:sz w:val="18"/>
                <w:szCs w:val="18"/>
              </w:rPr>
              <w:t>01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Foregrounded affect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.57</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&lt;.020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1.80</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anger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1.13</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3.09</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-.63</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Pr>
                <w:rFonts w:ascii="Garamond" w:hAnsi="Garamond"/>
                <w:bCs/>
                <w:sz w:val="18"/>
                <w:szCs w:val="18"/>
              </w:rPr>
              <w:t>L. V</w:t>
            </w:r>
            <w:r w:rsidRPr="00D038FC">
              <w:rPr>
                <w:rFonts w:ascii="Garamond" w:hAnsi="Garamond"/>
                <w:bCs/>
                <w:sz w:val="18"/>
                <w:szCs w:val="18"/>
              </w:rPr>
              <w:t>LPFC [-40, 18, 26]</w:t>
            </w:r>
          </w:p>
        </w:tc>
        <w:tc>
          <w:tcPr>
            <w:tcW w:w="298" w:type="pct"/>
            <w:vAlign w:val="center"/>
          </w:tcPr>
          <w:p w:rsidR="0088422A" w:rsidRPr="00D038FC" w:rsidRDefault="0088422A" w:rsidP="0088422A">
            <w:pPr>
              <w:rPr>
                <w:rFonts w:ascii="Garamond" w:hAnsi="Garamond"/>
                <w:bCs/>
                <w:sz w:val="18"/>
                <w:szCs w:val="18"/>
                <w:highlight w:val="yellow"/>
              </w:rPr>
            </w:pPr>
            <w:r w:rsidRPr="00D038FC">
              <w:rPr>
                <w:rFonts w:ascii="Garamond" w:hAnsi="Garamond"/>
                <w:bCs/>
                <w:sz w:val="18"/>
                <w:szCs w:val="18"/>
              </w:rPr>
              <w:t>110</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46</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1.76</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15.86</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Foregrounded affect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1.90</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anger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&lt;.09</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VLPFC [48, 22, 14]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160</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45</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Auditory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6.04</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3.54</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&lt;.06</w:t>
            </w:r>
            <w:r w:rsidR="000C2BAC">
              <w:rPr>
                <w:rFonts w:ascii="Garamond" w:hAnsi="Garamond"/>
                <w:bCs/>
                <w:sz w:val="18"/>
                <w:szCs w:val="18"/>
              </w:rPr>
              <w:t>0</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VLPFC [46, 28, 10]</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241</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44</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1.79</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5.97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16.23</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&lt;.00</w:t>
            </w:r>
            <w:r w:rsidR="0088422A" w:rsidRPr="00D038FC">
              <w:rPr>
                <w:rFonts w:ascii="Garamond" w:hAnsi="Garamond"/>
                <w:bCs/>
                <w:sz w:val="18"/>
                <w:szCs w:val="18"/>
              </w:rPr>
              <w:t>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 a. temporal [-34, 14, 20]</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260</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38</w:t>
            </w:r>
          </w:p>
        </w:tc>
        <w:tc>
          <w:tcPr>
            <w:tcW w:w="425" w:type="pct"/>
            <w:vAlign w:val="center"/>
          </w:tcPr>
          <w:p w:rsidR="0088422A" w:rsidRPr="00D038FC" w:rsidRDefault="0088422A" w:rsidP="0088422A">
            <w:pPr>
              <w:rPr>
                <w:rFonts w:ascii="Garamond" w:hAnsi="Garamond"/>
                <w:bCs/>
                <w:i/>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1.29</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11.08</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0C2BAC">
              <w:rPr>
                <w:rFonts w:ascii="Garamond" w:hAnsi="Garamond"/>
                <w:bCs/>
                <w:sz w:val="18"/>
                <w:szCs w:val="18"/>
              </w:rPr>
              <w:t>0</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anger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1.07</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&lt;.08</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2.92</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Negative valence</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.15</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&lt;.10</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1.16</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a temporal [40, 14, -22]</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78</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38</w:t>
            </w:r>
          </w:p>
        </w:tc>
        <w:tc>
          <w:tcPr>
            <w:tcW w:w="425" w:type="pct"/>
            <w:vAlign w:val="center"/>
          </w:tcPr>
          <w:p w:rsidR="0088422A" w:rsidRPr="00D038FC" w:rsidRDefault="0088422A" w:rsidP="0088422A">
            <w:pPr>
              <w:rPr>
                <w:rFonts w:ascii="Garamond" w:hAnsi="Garamond"/>
                <w:bCs/>
                <w:i/>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-1.21</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3.34</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34.51</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&lt;.00</w:t>
            </w:r>
            <w:r w:rsidR="0088422A" w:rsidRPr="00D038FC">
              <w:rPr>
                <w:rFonts w:ascii="Garamond" w:hAnsi="Garamond"/>
                <w:bCs/>
                <w:sz w:val="18"/>
                <w:szCs w:val="18"/>
              </w:rPr>
              <w:t>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i/>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Auditory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2.40</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11.07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i/>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Evaluation, stimulus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1.02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2.78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i/>
                <w:sz w:val="18"/>
                <w:szCs w:val="18"/>
              </w:rPr>
            </w:pPr>
          </w:p>
        </w:tc>
        <w:tc>
          <w:tcPr>
            <w:tcW w:w="693" w:type="pct"/>
            <w:vAlign w:val="center"/>
          </w:tcPr>
          <w:p w:rsidR="0088422A" w:rsidRPr="00D038FC" w:rsidRDefault="00E20CCC" w:rsidP="0088422A">
            <w:pPr>
              <w:rPr>
                <w:rFonts w:ascii="Garamond" w:hAnsi="Garamond"/>
                <w:bCs/>
                <w:sz w:val="18"/>
                <w:szCs w:val="18"/>
              </w:rPr>
            </w:pPr>
            <w:r>
              <w:rPr>
                <w:rFonts w:ascii="Garamond" w:hAnsi="Garamond"/>
                <w:bCs/>
                <w:sz w:val="18"/>
                <w:szCs w:val="18"/>
              </w:rPr>
              <w:t>Picture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-1.36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3.88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i/>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Personal events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&lt;.09</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2.49</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-.59</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DLPFC [46, 10, 30]</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Evaluation, stimulus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.73</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2.07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5.20</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&lt;.02</w:t>
            </w:r>
            <w:r w:rsidR="000C2BAC">
              <w:rPr>
                <w:rFonts w:ascii="Garamond" w:hAnsi="Garamond"/>
                <w:bCs/>
                <w:sz w:val="18"/>
                <w:szCs w:val="18"/>
              </w:rPr>
              <w:t>0</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PAG [-14, -28, -2]</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w:t>
            </w: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High arousal</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&lt;.06</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9.76</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Imagery</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-4.94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140.32</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PAG [-2, -30, -6]</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109</w:t>
            </w: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6.61</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27.69</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&lt;.00</w:t>
            </w:r>
            <w:r w:rsidR="0088422A" w:rsidRPr="00D038FC">
              <w:rPr>
                <w:rFonts w:ascii="Garamond" w:hAnsi="Garamond"/>
                <w:bCs/>
                <w:sz w:val="18"/>
                <w:szCs w:val="18"/>
              </w:rPr>
              <w:t>1</w:t>
            </w:r>
          </w:p>
        </w:tc>
      </w:tr>
      <w:tr w:rsidR="0088422A" w:rsidRPr="00D038FC">
        <w:trPr>
          <w:trHeight w:val="18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Evaluation, stimulus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w:t>
            </w:r>
            <w:r w:rsidR="003A6737">
              <w:rPr>
                <w:rFonts w:ascii="Garamond" w:hAnsi="Garamond"/>
                <w:bCs/>
                <w:sz w:val="18"/>
                <w:szCs w:val="18"/>
              </w:rPr>
              <w:t>20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2.52</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Auditory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1.54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&lt;.07</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4.68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46"/>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Visual methods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Personal events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-1.60</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4.94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07"/>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Cognitive load</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&lt;.06</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1.42</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 peristriate [-48, -68, 8]</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77</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happiness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3.96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&lt;.002</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52.93</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28.61</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Foregrounded affect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2.56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13.13</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Evaluation, stimulus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1.75</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Film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.50</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Unpleasant affect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&lt;.06</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1.41</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peristriate [50, -74, 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186</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19</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Extent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5.57</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54.85</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&lt;.0</w:t>
            </w:r>
            <w:r w:rsidR="0088422A" w:rsidRPr="00D038FC">
              <w:rPr>
                <w:rFonts w:ascii="Garamond" w:hAnsi="Garamond"/>
                <w:bCs/>
                <w:sz w:val="18"/>
                <w:szCs w:val="18"/>
              </w:rPr>
              <w:t>01</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&lt;.05</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3.18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Picture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9.57</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&lt;.002</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140,000</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4.69</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&lt;.004</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 xml:space="preserve"> 108.87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Visual methods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2.47</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&lt;.07</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11.88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Face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-3.88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48.53</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-1.86</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6.42</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 occipitotemporal [-42, -58, 18]</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462</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37</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Evaluation, stimulus</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.65</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1.91</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40.93</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w:t>
            </w:r>
            <w:r w:rsidR="0088422A" w:rsidRPr="00D038FC">
              <w:rPr>
                <w:rFonts w:ascii="Garamond" w:hAnsi="Garamond"/>
                <w:bCs/>
                <w:sz w:val="18"/>
                <w:szCs w:val="18"/>
              </w:rPr>
              <w:t>001</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Visual method</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8.26</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Cognitive load</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1.66</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occipitotemporal [42, -54, 20]</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437</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37</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.42</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&lt;.01</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1.51</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17.20</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Personal event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-.77</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2.16</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Cognitive load</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-.77</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1.34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occipitotemporal [48, -66, 4]</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249</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37</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2.01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&lt;.009</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7.48</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56.77</w:t>
            </w:r>
          </w:p>
        </w:tc>
        <w:tc>
          <w:tcPr>
            <w:tcW w:w="403" w:type="pct"/>
            <w:vAlign w:val="center"/>
          </w:tcPr>
          <w:p w:rsidR="0088422A" w:rsidRPr="00D038FC" w:rsidRDefault="000C2BAC" w:rsidP="0088422A">
            <w:pPr>
              <w:rPr>
                <w:rFonts w:ascii="Garamond" w:hAnsi="Garamond"/>
                <w:bCs/>
                <w:sz w:val="18"/>
                <w:szCs w:val="18"/>
              </w:rPr>
            </w:pPr>
            <w:r>
              <w:rPr>
                <w:rFonts w:ascii="Garamond" w:hAnsi="Garamond"/>
                <w:bCs/>
                <w:sz w:val="18"/>
                <w:szCs w:val="18"/>
              </w:rPr>
              <w:t>&lt;.</w:t>
            </w:r>
            <w:r w:rsidR="0088422A" w:rsidRPr="00D038FC">
              <w:rPr>
                <w:rFonts w:ascii="Garamond" w:hAnsi="Garamond"/>
                <w:bCs/>
                <w:sz w:val="18"/>
                <w:szCs w:val="18"/>
              </w:rPr>
              <w:t>001</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1.71</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&lt;.003</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5.54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Mode, perception</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3.08</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21.94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Film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7.84</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561.83</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Picture stimuli</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6.59</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&lt;.001</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729.79</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Experience disgust</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-1.24</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&lt;.04</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3.44</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3A6737" w:rsidP="0088422A">
            <w:pPr>
              <w:rPr>
                <w:rFonts w:ascii="Garamond" w:hAnsi="Garamond"/>
                <w:bCs/>
                <w:sz w:val="18"/>
                <w:szCs w:val="18"/>
              </w:rPr>
            </w:pPr>
            <w:r>
              <w:rPr>
                <w:rFonts w:ascii="Garamond" w:hAnsi="Garamond"/>
                <w:bCs/>
                <w:sz w:val="18"/>
                <w:szCs w:val="18"/>
              </w:rPr>
              <w:t>I</w:t>
            </w:r>
            <w:r w:rsidR="0088422A" w:rsidRPr="00D038FC">
              <w:rPr>
                <w:rFonts w:ascii="Garamond" w:hAnsi="Garamond"/>
                <w:bCs/>
                <w:sz w:val="18"/>
                <w:szCs w:val="18"/>
              </w:rPr>
              <w:t>magery</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2.87</w:t>
            </w:r>
          </w:p>
        </w:tc>
        <w:tc>
          <w:tcPr>
            <w:tcW w:w="336"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&lt;.03</w:t>
            </w:r>
            <w:r w:rsidR="003A6737">
              <w:rPr>
                <w:rFonts w:ascii="Garamond" w:hAnsi="Garamond"/>
                <w:bCs/>
                <w:sz w:val="18"/>
                <w:szCs w:val="18"/>
              </w:rPr>
              <w:t>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17.58</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R. middle temporal [50, 2, -18]</w:t>
            </w:r>
          </w:p>
        </w:tc>
        <w:tc>
          <w:tcPr>
            <w:tcW w:w="298"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w:t>
            </w:r>
          </w:p>
        </w:tc>
        <w:tc>
          <w:tcPr>
            <w:tcW w:w="259"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21</w:t>
            </w:r>
          </w:p>
        </w:tc>
        <w:tc>
          <w:tcPr>
            <w:tcW w:w="425" w:type="pct"/>
            <w:vAlign w:val="center"/>
          </w:tcPr>
          <w:p w:rsidR="0088422A" w:rsidRPr="00D038FC" w:rsidRDefault="0088422A" w:rsidP="0088422A">
            <w:pPr>
              <w:rPr>
                <w:rFonts w:ascii="Garamond" w:hAnsi="Garamond"/>
                <w:bCs/>
                <w:sz w:val="18"/>
                <w:szCs w:val="18"/>
              </w:rPr>
            </w:pPr>
            <w:r w:rsidRPr="00D038FC">
              <w:rPr>
                <w:rFonts w:ascii="Garamond" w:hAnsi="Garamond"/>
                <w:bCs/>
                <w:i/>
                <w:sz w:val="18"/>
                <w:szCs w:val="18"/>
              </w:rPr>
              <w:t>Height</w:t>
            </w:r>
          </w:p>
        </w:tc>
        <w:tc>
          <w:tcPr>
            <w:tcW w:w="69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Perception fear</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1.06</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&lt;.020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2.89</w:t>
            </w:r>
          </w:p>
        </w:tc>
        <w:tc>
          <w:tcPr>
            <w:tcW w:w="36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14.91</w:t>
            </w:r>
          </w:p>
        </w:tc>
        <w:tc>
          <w:tcPr>
            <w:tcW w:w="40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&lt;.002</w:t>
            </w:r>
          </w:p>
        </w:tc>
      </w:tr>
      <w:tr w:rsidR="0088422A" w:rsidRPr="00D038FC">
        <w:trPr>
          <w:trHeight w:val="259"/>
        </w:trPr>
        <w:tc>
          <w:tcPr>
            <w:tcW w:w="1193" w:type="pct"/>
            <w:vAlign w:val="center"/>
          </w:tcPr>
          <w:p w:rsidR="0088422A" w:rsidRPr="00D038FC" w:rsidRDefault="0088422A" w:rsidP="0088422A">
            <w:pPr>
              <w:rPr>
                <w:rFonts w:ascii="Garamond" w:hAnsi="Garamond"/>
                <w:bCs/>
                <w:sz w:val="18"/>
                <w:szCs w:val="18"/>
              </w:rPr>
            </w:pPr>
          </w:p>
        </w:tc>
        <w:tc>
          <w:tcPr>
            <w:tcW w:w="298" w:type="pct"/>
            <w:vAlign w:val="center"/>
          </w:tcPr>
          <w:p w:rsidR="0088422A" w:rsidRPr="00D038FC" w:rsidRDefault="0088422A" w:rsidP="0088422A">
            <w:pPr>
              <w:rPr>
                <w:rFonts w:ascii="Garamond" w:hAnsi="Garamond"/>
                <w:bCs/>
                <w:sz w:val="18"/>
                <w:szCs w:val="18"/>
              </w:rPr>
            </w:pPr>
          </w:p>
        </w:tc>
        <w:tc>
          <w:tcPr>
            <w:tcW w:w="259" w:type="pct"/>
            <w:vAlign w:val="center"/>
          </w:tcPr>
          <w:p w:rsidR="0088422A" w:rsidRPr="00D038FC" w:rsidRDefault="0088422A" w:rsidP="0088422A">
            <w:pPr>
              <w:rPr>
                <w:rFonts w:ascii="Garamond" w:hAnsi="Garamond"/>
                <w:bCs/>
                <w:sz w:val="18"/>
                <w:szCs w:val="18"/>
              </w:rPr>
            </w:pPr>
          </w:p>
        </w:tc>
        <w:tc>
          <w:tcPr>
            <w:tcW w:w="425" w:type="pct"/>
            <w:vAlign w:val="center"/>
          </w:tcPr>
          <w:p w:rsidR="0088422A" w:rsidRPr="00D038FC" w:rsidRDefault="0088422A" w:rsidP="0088422A">
            <w:pPr>
              <w:rPr>
                <w:rFonts w:ascii="Garamond" w:hAnsi="Garamond"/>
                <w:bCs/>
                <w:sz w:val="18"/>
                <w:szCs w:val="18"/>
              </w:rPr>
            </w:pPr>
          </w:p>
        </w:tc>
        <w:tc>
          <w:tcPr>
            <w:tcW w:w="693" w:type="pct"/>
            <w:vAlign w:val="center"/>
          </w:tcPr>
          <w:p w:rsidR="0088422A" w:rsidRPr="00D038FC" w:rsidRDefault="003A6737" w:rsidP="0088422A">
            <w:pPr>
              <w:rPr>
                <w:rFonts w:ascii="Garamond" w:hAnsi="Garamond"/>
                <w:bCs/>
                <w:sz w:val="18"/>
                <w:szCs w:val="18"/>
              </w:rPr>
            </w:pPr>
            <w:r>
              <w:rPr>
                <w:rFonts w:ascii="Garamond" w:hAnsi="Garamond"/>
                <w:bCs/>
                <w:sz w:val="18"/>
                <w:szCs w:val="18"/>
              </w:rPr>
              <w:t>I</w:t>
            </w:r>
            <w:r w:rsidR="0088422A" w:rsidRPr="00D038FC">
              <w:rPr>
                <w:rFonts w:ascii="Garamond" w:hAnsi="Garamond"/>
                <w:bCs/>
                <w:sz w:val="18"/>
                <w:szCs w:val="18"/>
              </w:rPr>
              <w:t>magery</w:t>
            </w:r>
          </w:p>
        </w:tc>
        <w:tc>
          <w:tcPr>
            <w:tcW w:w="372"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1.85</w:t>
            </w:r>
          </w:p>
        </w:tc>
        <w:tc>
          <w:tcPr>
            <w:tcW w:w="336" w:type="pct"/>
            <w:vAlign w:val="center"/>
          </w:tcPr>
          <w:p w:rsidR="0088422A" w:rsidRPr="00D038FC" w:rsidRDefault="003A6737" w:rsidP="0088422A">
            <w:pPr>
              <w:rPr>
                <w:rFonts w:ascii="Garamond" w:hAnsi="Garamond"/>
                <w:bCs/>
                <w:sz w:val="18"/>
                <w:szCs w:val="18"/>
              </w:rPr>
            </w:pPr>
            <w:r>
              <w:rPr>
                <w:rFonts w:ascii="Garamond" w:hAnsi="Garamond"/>
                <w:bCs/>
                <w:sz w:val="18"/>
                <w:szCs w:val="18"/>
              </w:rPr>
              <w:t>&lt;.020</w:t>
            </w:r>
          </w:p>
        </w:tc>
        <w:tc>
          <w:tcPr>
            <w:tcW w:w="223"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6.37</w:t>
            </w:r>
          </w:p>
        </w:tc>
        <w:tc>
          <w:tcPr>
            <w:tcW w:w="362" w:type="pct"/>
            <w:vAlign w:val="center"/>
          </w:tcPr>
          <w:p w:rsidR="0088422A" w:rsidRPr="00D038FC" w:rsidRDefault="0088422A" w:rsidP="0088422A">
            <w:pPr>
              <w:rPr>
                <w:rFonts w:ascii="Garamond" w:hAnsi="Garamond"/>
                <w:bCs/>
                <w:sz w:val="18"/>
                <w:szCs w:val="18"/>
              </w:rPr>
            </w:pPr>
          </w:p>
        </w:tc>
        <w:tc>
          <w:tcPr>
            <w:tcW w:w="403" w:type="pct"/>
            <w:vAlign w:val="center"/>
          </w:tcPr>
          <w:p w:rsidR="0088422A" w:rsidRPr="00D038FC" w:rsidRDefault="0088422A" w:rsidP="0088422A">
            <w:pPr>
              <w:rPr>
                <w:rFonts w:ascii="Garamond" w:hAnsi="Garamond"/>
                <w:bCs/>
                <w:sz w:val="18"/>
                <w:szCs w:val="18"/>
              </w:rPr>
            </w:pPr>
          </w:p>
        </w:tc>
      </w:tr>
      <w:tr w:rsidR="0088422A" w:rsidRPr="00D038FC">
        <w:trPr>
          <w:trHeight w:val="180"/>
        </w:trPr>
        <w:tc>
          <w:tcPr>
            <w:tcW w:w="1193" w:type="pct"/>
            <w:tcBorders>
              <w:bottom w:val="single" w:sz="4" w:space="0" w:color="auto"/>
            </w:tcBorders>
            <w:vAlign w:val="center"/>
          </w:tcPr>
          <w:p w:rsidR="0088422A" w:rsidRPr="00D038FC" w:rsidRDefault="0088422A" w:rsidP="0088422A">
            <w:pPr>
              <w:rPr>
                <w:rFonts w:ascii="Garamond" w:hAnsi="Garamond"/>
                <w:bCs/>
                <w:sz w:val="18"/>
                <w:szCs w:val="18"/>
              </w:rPr>
            </w:pPr>
          </w:p>
        </w:tc>
        <w:tc>
          <w:tcPr>
            <w:tcW w:w="298" w:type="pct"/>
            <w:tcBorders>
              <w:bottom w:val="single" w:sz="4" w:space="0" w:color="auto"/>
            </w:tcBorders>
            <w:vAlign w:val="center"/>
          </w:tcPr>
          <w:p w:rsidR="0088422A" w:rsidRPr="00D038FC" w:rsidRDefault="0088422A" w:rsidP="0088422A">
            <w:pPr>
              <w:rPr>
                <w:rFonts w:ascii="Garamond" w:hAnsi="Garamond"/>
                <w:bCs/>
                <w:sz w:val="18"/>
                <w:szCs w:val="18"/>
              </w:rPr>
            </w:pPr>
          </w:p>
        </w:tc>
        <w:tc>
          <w:tcPr>
            <w:tcW w:w="259" w:type="pct"/>
            <w:tcBorders>
              <w:bottom w:val="single" w:sz="4" w:space="0" w:color="auto"/>
            </w:tcBorders>
            <w:vAlign w:val="center"/>
          </w:tcPr>
          <w:p w:rsidR="0088422A" w:rsidRPr="00D038FC" w:rsidRDefault="0088422A" w:rsidP="0088422A">
            <w:pPr>
              <w:rPr>
                <w:rFonts w:ascii="Garamond" w:hAnsi="Garamond"/>
                <w:bCs/>
                <w:sz w:val="18"/>
                <w:szCs w:val="18"/>
              </w:rPr>
            </w:pPr>
          </w:p>
        </w:tc>
        <w:tc>
          <w:tcPr>
            <w:tcW w:w="425" w:type="pct"/>
            <w:tcBorders>
              <w:bottom w:val="single" w:sz="4" w:space="0" w:color="auto"/>
            </w:tcBorders>
            <w:vAlign w:val="center"/>
          </w:tcPr>
          <w:p w:rsidR="0088422A" w:rsidRPr="00D038FC" w:rsidRDefault="0088422A" w:rsidP="0088422A">
            <w:pPr>
              <w:rPr>
                <w:rFonts w:ascii="Garamond" w:hAnsi="Garamond"/>
                <w:bCs/>
                <w:sz w:val="18"/>
                <w:szCs w:val="18"/>
              </w:rPr>
            </w:pPr>
          </w:p>
        </w:tc>
        <w:tc>
          <w:tcPr>
            <w:tcW w:w="693" w:type="pct"/>
            <w:tcBorders>
              <w:bottom w:val="single" w:sz="4" w:space="0" w:color="auto"/>
            </w:tcBorders>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Film stimuli</w:t>
            </w:r>
          </w:p>
        </w:tc>
        <w:tc>
          <w:tcPr>
            <w:tcW w:w="372" w:type="pct"/>
            <w:tcBorders>
              <w:bottom w:val="single" w:sz="4" w:space="0" w:color="auto"/>
            </w:tcBorders>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1.12</w:t>
            </w:r>
          </w:p>
        </w:tc>
        <w:tc>
          <w:tcPr>
            <w:tcW w:w="336" w:type="pct"/>
            <w:tcBorders>
              <w:bottom w:val="single" w:sz="4" w:space="0" w:color="auto"/>
            </w:tcBorders>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&lt;.06</w:t>
            </w:r>
            <w:r w:rsidR="00EB773D">
              <w:rPr>
                <w:rFonts w:ascii="Garamond" w:hAnsi="Garamond"/>
                <w:bCs/>
                <w:sz w:val="18"/>
                <w:szCs w:val="18"/>
              </w:rPr>
              <w:t>0</w:t>
            </w:r>
          </w:p>
        </w:tc>
        <w:tc>
          <w:tcPr>
            <w:tcW w:w="223" w:type="pct"/>
            <w:tcBorders>
              <w:bottom w:val="single" w:sz="4" w:space="0" w:color="auto"/>
            </w:tcBorders>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w:t>
            </w:r>
          </w:p>
        </w:tc>
        <w:tc>
          <w:tcPr>
            <w:tcW w:w="435" w:type="pct"/>
            <w:tcBorders>
              <w:bottom w:val="single" w:sz="4" w:space="0" w:color="auto"/>
            </w:tcBorders>
            <w:vAlign w:val="center"/>
          </w:tcPr>
          <w:p w:rsidR="0088422A" w:rsidRPr="00D038FC" w:rsidRDefault="0088422A" w:rsidP="0088422A">
            <w:pPr>
              <w:rPr>
                <w:rFonts w:ascii="Garamond" w:hAnsi="Garamond"/>
                <w:bCs/>
                <w:sz w:val="18"/>
                <w:szCs w:val="18"/>
              </w:rPr>
            </w:pPr>
            <w:r w:rsidRPr="00D038FC">
              <w:rPr>
                <w:rFonts w:ascii="Garamond" w:hAnsi="Garamond"/>
                <w:bCs/>
                <w:sz w:val="18"/>
                <w:szCs w:val="18"/>
              </w:rPr>
              <w:t>3.06</w:t>
            </w:r>
          </w:p>
        </w:tc>
        <w:tc>
          <w:tcPr>
            <w:tcW w:w="362" w:type="pct"/>
            <w:tcBorders>
              <w:bottom w:val="single" w:sz="4" w:space="0" w:color="auto"/>
            </w:tcBorders>
            <w:vAlign w:val="center"/>
          </w:tcPr>
          <w:p w:rsidR="0088422A" w:rsidRPr="00D038FC" w:rsidRDefault="0088422A" w:rsidP="0088422A">
            <w:pPr>
              <w:rPr>
                <w:rFonts w:ascii="Garamond" w:hAnsi="Garamond"/>
                <w:bCs/>
                <w:sz w:val="18"/>
                <w:szCs w:val="18"/>
              </w:rPr>
            </w:pPr>
          </w:p>
        </w:tc>
        <w:tc>
          <w:tcPr>
            <w:tcW w:w="403" w:type="pct"/>
            <w:tcBorders>
              <w:bottom w:val="single" w:sz="4" w:space="0" w:color="auto"/>
            </w:tcBorders>
            <w:vAlign w:val="center"/>
          </w:tcPr>
          <w:p w:rsidR="0088422A" w:rsidRPr="00D038FC" w:rsidRDefault="0088422A" w:rsidP="0088422A">
            <w:pPr>
              <w:rPr>
                <w:rFonts w:ascii="Garamond" w:hAnsi="Garamond"/>
                <w:bCs/>
                <w:sz w:val="18"/>
                <w:szCs w:val="18"/>
              </w:rPr>
            </w:pPr>
          </w:p>
        </w:tc>
      </w:tr>
      <w:tr w:rsidR="0088422A" w:rsidRPr="00D038FC">
        <w:trPr>
          <w:trHeight w:val="259"/>
        </w:trPr>
        <w:tc>
          <w:tcPr>
            <w:tcW w:w="5000" w:type="pct"/>
            <w:gridSpan w:val="11"/>
            <w:tcBorders>
              <w:top w:val="single" w:sz="4" w:space="0" w:color="auto"/>
            </w:tcBorders>
            <w:vAlign w:val="center"/>
          </w:tcPr>
          <w:p w:rsidR="00B14D41" w:rsidRDefault="003F217F" w:rsidP="00D944B5">
            <w:pPr>
              <w:rPr>
                <w:rFonts w:ascii="Garamond" w:hAnsi="Garamond"/>
                <w:bCs/>
                <w:i/>
                <w:sz w:val="18"/>
                <w:szCs w:val="18"/>
              </w:rPr>
            </w:pPr>
            <w:r>
              <w:rPr>
                <w:rFonts w:ascii="Garamond" w:hAnsi="Garamond"/>
                <w:bCs/>
                <w:i/>
                <w:sz w:val="18"/>
                <w:szCs w:val="18"/>
              </w:rPr>
              <w:t>Note: “</w:t>
            </w:r>
            <w:r w:rsidR="0088422A" w:rsidRPr="00A238BB">
              <w:rPr>
                <w:rFonts w:ascii="Garamond" w:hAnsi="Garamond"/>
                <w:bCs/>
                <w:i/>
                <w:sz w:val="18"/>
                <w:szCs w:val="18"/>
              </w:rPr>
              <w:t>Dir.</w:t>
            </w:r>
            <w:r>
              <w:rPr>
                <w:rFonts w:ascii="Garamond" w:hAnsi="Garamond"/>
                <w:bCs/>
                <w:i/>
                <w:sz w:val="18"/>
                <w:szCs w:val="18"/>
              </w:rPr>
              <w:t>”</w:t>
            </w:r>
            <w:r w:rsidR="0088422A" w:rsidRPr="00A238BB">
              <w:rPr>
                <w:rFonts w:ascii="Garamond" w:hAnsi="Garamond"/>
                <w:bCs/>
                <w:i/>
                <w:sz w:val="18"/>
                <w:szCs w:val="18"/>
              </w:rPr>
              <w:t xml:space="preserve"> refers to the direction of the effect</w:t>
            </w:r>
            <w:r w:rsidR="00D944B5">
              <w:rPr>
                <w:rFonts w:ascii="Garamond" w:hAnsi="Garamond"/>
                <w:bCs/>
                <w:i/>
                <w:sz w:val="18"/>
                <w:szCs w:val="18"/>
              </w:rPr>
              <w:t xml:space="preserve"> and indicates whether the variable predicted increased activation in a brain area (+) or predicted that there would not be increased activation in a brain area (-)</w:t>
            </w:r>
            <w:r w:rsidR="0088422A">
              <w:rPr>
                <w:rFonts w:ascii="Garamond" w:hAnsi="Garamond"/>
                <w:bCs/>
                <w:i/>
                <w:sz w:val="18"/>
                <w:szCs w:val="18"/>
              </w:rPr>
              <w:t xml:space="preserve"> </w:t>
            </w:r>
          </w:p>
          <w:p w:rsidR="0088422A" w:rsidRPr="00CD6EBE" w:rsidRDefault="0088422A" w:rsidP="00D944B5">
            <w:pPr>
              <w:rPr>
                <w:rFonts w:ascii="Garamond" w:hAnsi="Garamond"/>
                <w:bCs/>
                <w:i/>
                <w:sz w:val="18"/>
                <w:szCs w:val="18"/>
              </w:rPr>
            </w:pPr>
            <w:r>
              <w:rPr>
                <w:rFonts w:ascii="Garamond" w:hAnsi="Garamond"/>
                <w:bCs/>
                <w:i/>
                <w:sz w:val="18"/>
                <w:szCs w:val="18"/>
              </w:rPr>
              <w:t>* this cluster extends into L. lOFC</w:t>
            </w:r>
          </w:p>
        </w:tc>
      </w:tr>
    </w:tbl>
    <w:p w:rsidR="0025395C" w:rsidRDefault="0025395C" w:rsidP="0066792A">
      <w:pPr>
        <w:spacing w:line="480" w:lineRule="auto"/>
        <w:jc w:val="center"/>
        <w:rPr>
          <w:rFonts w:ascii="Garamond" w:hAnsi="Garamond"/>
          <w:b/>
        </w:rPr>
      </w:pPr>
    </w:p>
    <w:p w:rsidR="0025395C" w:rsidRDefault="0025395C" w:rsidP="0066792A">
      <w:pPr>
        <w:spacing w:line="480" w:lineRule="auto"/>
        <w:jc w:val="center"/>
        <w:rPr>
          <w:rFonts w:ascii="Garamond" w:hAnsi="Garamond"/>
          <w:b/>
        </w:rPr>
      </w:pPr>
      <w:r>
        <w:rPr>
          <w:rFonts w:ascii="Garamond" w:hAnsi="Garamond"/>
          <w:b/>
        </w:rPr>
        <w:br w:type="page"/>
      </w:r>
      <w:r w:rsidR="003B71C7">
        <w:rPr>
          <w:rFonts w:ascii="Garamond" w:hAnsi="Garamond"/>
          <w:b/>
          <w:noProof/>
        </w:rPr>
        <w:drawing>
          <wp:inline distT="0" distB="0" distL="0" distR="0">
            <wp:extent cx="5486400" cy="4114800"/>
            <wp:effectExtent l="25400" t="0" r="0" b="0"/>
            <wp:docPr id="5" name="Picture 4" descr="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png"/>
                    <pic:cNvPicPr/>
                  </pic:nvPicPr>
                  <pic:blipFill>
                    <a:blip r:embed="rId13"/>
                    <a:stretch>
                      <a:fillRect/>
                    </a:stretch>
                  </pic:blipFill>
                  <pic:spPr>
                    <a:xfrm>
                      <a:off x="0" y="0"/>
                      <a:ext cx="5486400" cy="4114800"/>
                    </a:xfrm>
                    <a:prstGeom prst="rect">
                      <a:avLst/>
                    </a:prstGeom>
                  </pic:spPr>
                </pic:pic>
              </a:graphicData>
            </a:graphic>
          </wp:inline>
        </w:drawing>
      </w:r>
      <w:r w:rsidR="00B36506">
        <w:rPr>
          <w:rFonts w:ascii="Garamond" w:hAnsi="Garamond"/>
          <w:b/>
        </w:rPr>
        <w:t xml:space="preserve"> </w:t>
      </w:r>
    </w:p>
    <w:p w:rsidR="007F5976" w:rsidRDefault="0025395C" w:rsidP="0066792A">
      <w:pPr>
        <w:spacing w:line="480" w:lineRule="auto"/>
        <w:jc w:val="center"/>
        <w:rPr>
          <w:rFonts w:ascii="Garamond" w:hAnsi="Garamond"/>
          <w:b/>
        </w:rPr>
      </w:pPr>
      <w:r>
        <w:rPr>
          <w:rFonts w:ascii="Garamond" w:hAnsi="Garamond"/>
          <w:b/>
        </w:rPr>
        <w:br w:type="page"/>
      </w:r>
      <w:r w:rsidR="003B71C7">
        <w:rPr>
          <w:rFonts w:ascii="Garamond" w:hAnsi="Garamond"/>
          <w:noProof/>
        </w:rPr>
        <w:drawing>
          <wp:inline distT="0" distB="0" distL="0" distR="0">
            <wp:extent cx="5486400" cy="4114800"/>
            <wp:effectExtent l="25400" t="0" r="0" b="0"/>
            <wp:docPr id="6" name="Picture 5" descr="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png"/>
                    <pic:cNvPicPr/>
                  </pic:nvPicPr>
                  <pic:blipFill>
                    <a:blip r:embed="rId14"/>
                    <a:stretch>
                      <a:fillRect/>
                    </a:stretch>
                  </pic:blipFill>
                  <pic:spPr>
                    <a:xfrm>
                      <a:off x="0" y="0"/>
                      <a:ext cx="5486400" cy="4114800"/>
                    </a:xfrm>
                    <a:prstGeom prst="rect">
                      <a:avLst/>
                    </a:prstGeom>
                  </pic:spPr>
                </pic:pic>
              </a:graphicData>
            </a:graphic>
          </wp:inline>
        </w:drawing>
      </w:r>
    </w:p>
    <w:p w:rsidR="006E0E63" w:rsidRDefault="007F5976" w:rsidP="0066792A">
      <w:pPr>
        <w:spacing w:line="480" w:lineRule="auto"/>
        <w:jc w:val="center"/>
        <w:rPr>
          <w:rFonts w:ascii="Garamond" w:hAnsi="Garamond"/>
        </w:rPr>
      </w:pPr>
      <w:r>
        <w:rPr>
          <w:rFonts w:ascii="Garamond" w:hAnsi="Garamond"/>
          <w:b/>
        </w:rPr>
        <w:br w:type="page"/>
      </w:r>
      <w:r>
        <w:rPr>
          <w:rFonts w:ascii="Garamond" w:hAnsi="Garamond"/>
          <w:noProof/>
        </w:rPr>
        <w:drawing>
          <wp:inline distT="0" distB="0" distL="0" distR="0">
            <wp:extent cx="5486400" cy="4114800"/>
            <wp:effectExtent l="25400" t="0" r="0" b="0"/>
            <wp:docPr id="4" name="Picture 3" descr="Sli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png"/>
                    <pic:cNvPicPr/>
                  </pic:nvPicPr>
                  <pic:blipFill>
                    <a:blip r:embed="rId15"/>
                    <a:stretch>
                      <a:fillRect/>
                    </a:stretch>
                  </pic:blipFill>
                  <pic:spPr>
                    <a:xfrm>
                      <a:off x="0" y="0"/>
                      <a:ext cx="5486400" cy="4114800"/>
                    </a:xfrm>
                    <a:prstGeom prst="rect">
                      <a:avLst/>
                    </a:prstGeom>
                  </pic:spPr>
                </pic:pic>
              </a:graphicData>
            </a:graphic>
          </wp:inline>
        </w:drawing>
      </w:r>
    </w:p>
    <w:sectPr w:rsidR="006E0E63" w:rsidSect="00DB69C7">
      <w:pgSz w:w="12240" w:h="15840"/>
      <w:pgMar w:top="1440" w:right="1800" w:bottom="1440" w:left="1800" w:gutter="0"/>
      <w:printerSettings r:id="rId16"/>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dvTT5843c571">
    <w:altName w:val="Cambria"/>
    <w:panose1 w:val="00000000000000000000"/>
    <w:charset w:val="00"/>
    <w:family w:val="roman"/>
    <w:notTrueType/>
    <w:pitch w:val="default"/>
    <w:sig w:usb0="00000003" w:usb1="00000000" w:usb2="00000000" w:usb3="00000000" w:csb0="00000001" w:csb1="00000000"/>
  </w:font>
  <w:font w:name="AdvTT6120e2aa">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4CA6"/>
    <w:multiLevelType w:val="hybridMultilevel"/>
    <w:tmpl w:val="A1408B0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4F81A09"/>
    <w:multiLevelType w:val="hybridMultilevel"/>
    <w:tmpl w:val="5B4E1B00"/>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D2F3A"/>
    <w:multiLevelType w:val="multilevel"/>
    <w:tmpl w:val="E48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715F4"/>
    <w:multiLevelType w:val="hybridMultilevel"/>
    <w:tmpl w:val="E72E6E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53518A"/>
    <w:multiLevelType w:val="hybridMultilevel"/>
    <w:tmpl w:val="DA743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6F27D5"/>
    <w:multiLevelType w:val="multilevel"/>
    <w:tmpl w:val="172C3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B91260E"/>
    <w:multiLevelType w:val="multilevel"/>
    <w:tmpl w:val="2F82FB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BF75E42"/>
    <w:multiLevelType w:val="hybridMultilevel"/>
    <w:tmpl w:val="945E47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1F3D0C"/>
    <w:multiLevelType w:val="multilevel"/>
    <w:tmpl w:val="EAA8B788"/>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i/>
      </w:rPr>
    </w:lvl>
    <w:lvl w:ilvl="2">
      <w:start w:val="3"/>
      <w:numFmt w:val="decimal"/>
      <w:isLgl/>
      <w:lvlText w:val="%1.%2.%3."/>
      <w:lvlJc w:val="left"/>
      <w:pPr>
        <w:ind w:left="1440" w:hanging="720"/>
      </w:pPr>
      <w:rPr>
        <w:rFonts w:cs="Times New Roman" w:hint="default"/>
        <w:i/>
      </w:rPr>
    </w:lvl>
    <w:lvl w:ilvl="3">
      <w:start w:val="1"/>
      <w:numFmt w:val="decimal"/>
      <w:isLgl/>
      <w:lvlText w:val="%1.%2.%3.%4."/>
      <w:lvlJc w:val="left"/>
      <w:pPr>
        <w:ind w:left="2160" w:hanging="1080"/>
      </w:pPr>
      <w:rPr>
        <w:rFonts w:cs="Times New Roman" w:hint="default"/>
        <w:i/>
      </w:rPr>
    </w:lvl>
    <w:lvl w:ilvl="4">
      <w:start w:val="1"/>
      <w:numFmt w:val="decimal"/>
      <w:isLgl/>
      <w:lvlText w:val="%1.%2.%3.%4.%5."/>
      <w:lvlJc w:val="left"/>
      <w:pPr>
        <w:ind w:left="2520" w:hanging="1080"/>
      </w:pPr>
      <w:rPr>
        <w:rFonts w:cs="Times New Roman" w:hint="default"/>
        <w:i/>
      </w:rPr>
    </w:lvl>
    <w:lvl w:ilvl="5">
      <w:start w:val="1"/>
      <w:numFmt w:val="decimal"/>
      <w:isLgl/>
      <w:lvlText w:val="%1.%2.%3.%4.%5.%6."/>
      <w:lvlJc w:val="left"/>
      <w:pPr>
        <w:ind w:left="3240" w:hanging="1440"/>
      </w:pPr>
      <w:rPr>
        <w:rFonts w:cs="Times New Roman" w:hint="default"/>
        <w:i/>
      </w:rPr>
    </w:lvl>
    <w:lvl w:ilvl="6">
      <w:start w:val="1"/>
      <w:numFmt w:val="decimal"/>
      <w:isLgl/>
      <w:lvlText w:val="%1.%2.%3.%4.%5.%6.%7."/>
      <w:lvlJc w:val="left"/>
      <w:pPr>
        <w:ind w:left="3960" w:hanging="1800"/>
      </w:pPr>
      <w:rPr>
        <w:rFonts w:cs="Times New Roman" w:hint="default"/>
        <w:i/>
      </w:rPr>
    </w:lvl>
    <w:lvl w:ilvl="7">
      <w:start w:val="1"/>
      <w:numFmt w:val="decimal"/>
      <w:isLgl/>
      <w:lvlText w:val="%1.%2.%3.%4.%5.%6.%7.%8."/>
      <w:lvlJc w:val="left"/>
      <w:pPr>
        <w:ind w:left="4320" w:hanging="1800"/>
      </w:pPr>
      <w:rPr>
        <w:rFonts w:cs="Times New Roman" w:hint="default"/>
        <w:i/>
      </w:rPr>
    </w:lvl>
    <w:lvl w:ilvl="8">
      <w:start w:val="1"/>
      <w:numFmt w:val="decimal"/>
      <w:isLgl/>
      <w:lvlText w:val="%1.%2.%3.%4.%5.%6.%7.%8.%9."/>
      <w:lvlJc w:val="left"/>
      <w:pPr>
        <w:ind w:left="5040" w:hanging="2160"/>
      </w:pPr>
      <w:rPr>
        <w:rFonts w:cs="Times New Roman" w:hint="default"/>
        <w:i/>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E0E63"/>
    <w:rsid w:val="0002390F"/>
    <w:rsid w:val="000409AD"/>
    <w:rsid w:val="000761EB"/>
    <w:rsid w:val="00095C11"/>
    <w:rsid w:val="00097F3C"/>
    <w:rsid w:val="000B6D57"/>
    <w:rsid w:val="000C2BAC"/>
    <w:rsid w:val="000D1C6C"/>
    <w:rsid w:val="000E33F0"/>
    <w:rsid w:val="00102E99"/>
    <w:rsid w:val="001108DC"/>
    <w:rsid w:val="001154B9"/>
    <w:rsid w:val="00121A0B"/>
    <w:rsid w:val="00124384"/>
    <w:rsid w:val="001522C7"/>
    <w:rsid w:val="00153D9D"/>
    <w:rsid w:val="00171F24"/>
    <w:rsid w:val="001C6C68"/>
    <w:rsid w:val="001D5127"/>
    <w:rsid w:val="001D76A3"/>
    <w:rsid w:val="001D7946"/>
    <w:rsid w:val="001E7A60"/>
    <w:rsid w:val="00210738"/>
    <w:rsid w:val="00216F7D"/>
    <w:rsid w:val="00231183"/>
    <w:rsid w:val="00235F41"/>
    <w:rsid w:val="002441A8"/>
    <w:rsid w:val="00250E47"/>
    <w:rsid w:val="0025395C"/>
    <w:rsid w:val="00262157"/>
    <w:rsid w:val="002702AE"/>
    <w:rsid w:val="00272537"/>
    <w:rsid w:val="0027484A"/>
    <w:rsid w:val="00275236"/>
    <w:rsid w:val="002C7FF5"/>
    <w:rsid w:val="002D6709"/>
    <w:rsid w:val="002F3772"/>
    <w:rsid w:val="002F41B0"/>
    <w:rsid w:val="002F4F83"/>
    <w:rsid w:val="003124BC"/>
    <w:rsid w:val="00337BB8"/>
    <w:rsid w:val="003459AE"/>
    <w:rsid w:val="003519BA"/>
    <w:rsid w:val="00364CA4"/>
    <w:rsid w:val="003703CF"/>
    <w:rsid w:val="0037145A"/>
    <w:rsid w:val="00374103"/>
    <w:rsid w:val="00374F21"/>
    <w:rsid w:val="003903BF"/>
    <w:rsid w:val="00394A66"/>
    <w:rsid w:val="003A3442"/>
    <w:rsid w:val="003A6737"/>
    <w:rsid w:val="003B23A1"/>
    <w:rsid w:val="003B71C7"/>
    <w:rsid w:val="003C3017"/>
    <w:rsid w:val="003E7F7D"/>
    <w:rsid w:val="003F217F"/>
    <w:rsid w:val="003F35E3"/>
    <w:rsid w:val="003F7B7D"/>
    <w:rsid w:val="00436B7E"/>
    <w:rsid w:val="004679B7"/>
    <w:rsid w:val="004808A3"/>
    <w:rsid w:val="00492292"/>
    <w:rsid w:val="004C1CB0"/>
    <w:rsid w:val="004C2BA3"/>
    <w:rsid w:val="00502AF0"/>
    <w:rsid w:val="00525849"/>
    <w:rsid w:val="005349A2"/>
    <w:rsid w:val="00593683"/>
    <w:rsid w:val="005B4E64"/>
    <w:rsid w:val="005D762B"/>
    <w:rsid w:val="005E59BE"/>
    <w:rsid w:val="005F6CEF"/>
    <w:rsid w:val="005F7262"/>
    <w:rsid w:val="006111BA"/>
    <w:rsid w:val="00620787"/>
    <w:rsid w:val="00634FCC"/>
    <w:rsid w:val="0063724F"/>
    <w:rsid w:val="00650262"/>
    <w:rsid w:val="00656BF5"/>
    <w:rsid w:val="00656C47"/>
    <w:rsid w:val="006610DD"/>
    <w:rsid w:val="00666B52"/>
    <w:rsid w:val="0066792A"/>
    <w:rsid w:val="00691F82"/>
    <w:rsid w:val="006A3BB7"/>
    <w:rsid w:val="006A56CB"/>
    <w:rsid w:val="006A56ED"/>
    <w:rsid w:val="006A6907"/>
    <w:rsid w:val="006C7450"/>
    <w:rsid w:val="006D4499"/>
    <w:rsid w:val="006E0E63"/>
    <w:rsid w:val="007017C8"/>
    <w:rsid w:val="00731B58"/>
    <w:rsid w:val="007375F1"/>
    <w:rsid w:val="00742D80"/>
    <w:rsid w:val="00746BF0"/>
    <w:rsid w:val="00750081"/>
    <w:rsid w:val="00763071"/>
    <w:rsid w:val="0077430A"/>
    <w:rsid w:val="007747B7"/>
    <w:rsid w:val="00780AE6"/>
    <w:rsid w:val="00783C44"/>
    <w:rsid w:val="007950AF"/>
    <w:rsid w:val="007A1673"/>
    <w:rsid w:val="007C11B1"/>
    <w:rsid w:val="007F3721"/>
    <w:rsid w:val="007F5976"/>
    <w:rsid w:val="00807AAB"/>
    <w:rsid w:val="00865B51"/>
    <w:rsid w:val="00872E2A"/>
    <w:rsid w:val="00876FF7"/>
    <w:rsid w:val="00882DE6"/>
    <w:rsid w:val="0088422A"/>
    <w:rsid w:val="008A2592"/>
    <w:rsid w:val="008A7A88"/>
    <w:rsid w:val="008C0871"/>
    <w:rsid w:val="008C1227"/>
    <w:rsid w:val="008C6CD8"/>
    <w:rsid w:val="008D2581"/>
    <w:rsid w:val="008E0EDB"/>
    <w:rsid w:val="008E10FD"/>
    <w:rsid w:val="008E237F"/>
    <w:rsid w:val="00901C39"/>
    <w:rsid w:val="00911935"/>
    <w:rsid w:val="0092176F"/>
    <w:rsid w:val="00950D7E"/>
    <w:rsid w:val="00952159"/>
    <w:rsid w:val="00960D5E"/>
    <w:rsid w:val="00967656"/>
    <w:rsid w:val="00971495"/>
    <w:rsid w:val="009877FA"/>
    <w:rsid w:val="009E05AF"/>
    <w:rsid w:val="009E7111"/>
    <w:rsid w:val="009F31C9"/>
    <w:rsid w:val="009F60F0"/>
    <w:rsid w:val="009F640E"/>
    <w:rsid w:val="009F7762"/>
    <w:rsid w:val="00A038B1"/>
    <w:rsid w:val="00A27AF0"/>
    <w:rsid w:val="00A35AEB"/>
    <w:rsid w:val="00A35FD6"/>
    <w:rsid w:val="00A413BF"/>
    <w:rsid w:val="00A55758"/>
    <w:rsid w:val="00A6048E"/>
    <w:rsid w:val="00AA1070"/>
    <w:rsid w:val="00AE50E7"/>
    <w:rsid w:val="00AF11CD"/>
    <w:rsid w:val="00AF6517"/>
    <w:rsid w:val="00AF780B"/>
    <w:rsid w:val="00B147CB"/>
    <w:rsid w:val="00B14D41"/>
    <w:rsid w:val="00B36506"/>
    <w:rsid w:val="00B518A3"/>
    <w:rsid w:val="00B60236"/>
    <w:rsid w:val="00B76974"/>
    <w:rsid w:val="00BC0DBD"/>
    <w:rsid w:val="00BD2136"/>
    <w:rsid w:val="00C03C1D"/>
    <w:rsid w:val="00C069F9"/>
    <w:rsid w:val="00C544A6"/>
    <w:rsid w:val="00C55AB5"/>
    <w:rsid w:val="00C575B3"/>
    <w:rsid w:val="00C60989"/>
    <w:rsid w:val="00C7079B"/>
    <w:rsid w:val="00C70FA2"/>
    <w:rsid w:val="00C831B9"/>
    <w:rsid w:val="00C86D49"/>
    <w:rsid w:val="00C92511"/>
    <w:rsid w:val="00C960D3"/>
    <w:rsid w:val="00C967E9"/>
    <w:rsid w:val="00CA2BE8"/>
    <w:rsid w:val="00CB1A55"/>
    <w:rsid w:val="00D17924"/>
    <w:rsid w:val="00D54921"/>
    <w:rsid w:val="00D652AD"/>
    <w:rsid w:val="00D672B6"/>
    <w:rsid w:val="00D840A2"/>
    <w:rsid w:val="00D944B5"/>
    <w:rsid w:val="00D97458"/>
    <w:rsid w:val="00DA5A20"/>
    <w:rsid w:val="00DB50B2"/>
    <w:rsid w:val="00DB69C7"/>
    <w:rsid w:val="00DB7C8D"/>
    <w:rsid w:val="00DC616D"/>
    <w:rsid w:val="00DD2567"/>
    <w:rsid w:val="00DE2AB6"/>
    <w:rsid w:val="00DF3DAE"/>
    <w:rsid w:val="00E03819"/>
    <w:rsid w:val="00E15176"/>
    <w:rsid w:val="00E16BD1"/>
    <w:rsid w:val="00E20CCC"/>
    <w:rsid w:val="00E22B0A"/>
    <w:rsid w:val="00E36E1D"/>
    <w:rsid w:val="00E42828"/>
    <w:rsid w:val="00E64ABB"/>
    <w:rsid w:val="00E7426F"/>
    <w:rsid w:val="00EB773D"/>
    <w:rsid w:val="00EE1BBE"/>
    <w:rsid w:val="00F677BD"/>
    <w:rsid w:val="00F70D4B"/>
    <w:rsid w:val="00F75B4C"/>
    <w:rsid w:val="00F77571"/>
    <w:rsid w:val="00F82227"/>
    <w:rsid w:val="00FA23C6"/>
    <w:rsid w:val="00FA38C8"/>
    <w:rsid w:val="00FA64F4"/>
    <w:rsid w:val="00FB3A8F"/>
    <w:rsid w:val="00FB4695"/>
    <w:rsid w:val="00FC3133"/>
    <w:rsid w:val="00FC6586"/>
    <w:rsid w:val="00FC6D8E"/>
    <w:rsid w:val="00FD53A7"/>
    <w:rsid w:val="00FE1FF9"/>
    <w:rsid w:val="00FE2A4F"/>
    <w:rsid w:val="00FE3E81"/>
    <w:rsid w:val="00FF0FB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footnote reference" w:uiPriority="99"/>
    <w:lsdException w:name="Hyperlink" w:uiPriority="99"/>
  </w:latentStyles>
  <w:style w:type="paragraph" w:default="1" w:styleId="Normal">
    <w:name w:val="Normal"/>
    <w:qFormat/>
    <w:rsid w:val="00BC0DBD"/>
    <w:rPr>
      <w:rFonts w:ascii="Times New Roman" w:eastAsia="Times New Roman" w:hAnsi="Times New Roman" w:cs="Times New Roman"/>
    </w:rPr>
  </w:style>
  <w:style w:type="paragraph" w:styleId="Heading1">
    <w:name w:val="heading 1"/>
    <w:basedOn w:val="Normal"/>
    <w:link w:val="Heading1Char"/>
    <w:uiPriority w:val="9"/>
    <w:qFormat/>
    <w:rsid w:val="006E0E6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E0E6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rsid w:val="006E0E63"/>
    <w:pPr>
      <w:keepNext/>
      <w:keepLines/>
      <w:spacing w:before="200"/>
      <w:outlineLvl w:val="2"/>
    </w:pPr>
    <w:rPr>
      <w:rFonts w:ascii="Cambria" w:hAnsi="Cambria"/>
      <w:b/>
      <w:bCs/>
      <w:color w:val="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E0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0E6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E0E63"/>
    <w:rPr>
      <w:rFonts w:ascii="Cambria" w:eastAsia="Times New Roman" w:hAnsi="Cambria" w:cs="Times New Roman"/>
      <w:b/>
      <w:bCs/>
      <w:color w:val="4F81BD"/>
    </w:rPr>
  </w:style>
  <w:style w:type="paragraph" w:styleId="BalloonText">
    <w:name w:val="Balloon Text"/>
    <w:basedOn w:val="Normal"/>
    <w:link w:val="BalloonTextChar1"/>
    <w:uiPriority w:val="99"/>
    <w:semiHidden/>
    <w:rsid w:val="006E0E63"/>
    <w:rPr>
      <w:rFonts w:ascii="Tahoma" w:hAnsi="Tahoma" w:cs="Tahoma"/>
      <w:sz w:val="16"/>
      <w:szCs w:val="16"/>
    </w:rPr>
  </w:style>
  <w:style w:type="character" w:customStyle="1" w:styleId="BalloonTextChar">
    <w:name w:val="Balloon Text Char"/>
    <w:basedOn w:val="DefaultParagraphFont"/>
    <w:link w:val="BalloonText"/>
    <w:uiPriority w:val="99"/>
    <w:semiHidden/>
    <w:rsid w:val="006E0E63"/>
    <w:rPr>
      <w:rFonts w:ascii="Lucida Grande" w:eastAsia="Times New Roman" w:hAnsi="Lucida Grande" w:cs="Times New Roman"/>
      <w:sz w:val="18"/>
      <w:szCs w:val="18"/>
    </w:rPr>
  </w:style>
  <w:style w:type="paragraph" w:styleId="FootnoteText">
    <w:name w:val="footnote text"/>
    <w:basedOn w:val="Normal"/>
    <w:link w:val="FootnoteTextChar"/>
    <w:uiPriority w:val="99"/>
    <w:rsid w:val="006E0E63"/>
    <w:rPr>
      <w:sz w:val="20"/>
      <w:szCs w:val="20"/>
    </w:rPr>
  </w:style>
  <w:style w:type="character" w:customStyle="1" w:styleId="FootnoteTextChar">
    <w:name w:val="Footnote Text Char"/>
    <w:basedOn w:val="DefaultParagraphFont"/>
    <w:link w:val="FootnoteText"/>
    <w:uiPriority w:val="99"/>
    <w:rsid w:val="006E0E63"/>
    <w:rPr>
      <w:rFonts w:ascii="Times New Roman" w:eastAsia="Times New Roman" w:hAnsi="Times New Roman" w:cs="Times New Roman"/>
      <w:sz w:val="20"/>
      <w:szCs w:val="20"/>
    </w:rPr>
  </w:style>
  <w:style w:type="paragraph" w:styleId="Header">
    <w:name w:val="header"/>
    <w:basedOn w:val="Normal"/>
    <w:link w:val="HeaderChar"/>
    <w:uiPriority w:val="99"/>
    <w:rsid w:val="006E0E63"/>
    <w:pPr>
      <w:tabs>
        <w:tab w:val="center" w:pos="4320"/>
        <w:tab w:val="right" w:pos="8640"/>
      </w:tabs>
    </w:pPr>
  </w:style>
  <w:style w:type="character" w:customStyle="1" w:styleId="HeaderChar">
    <w:name w:val="Header Char"/>
    <w:basedOn w:val="DefaultParagraphFont"/>
    <w:link w:val="Header"/>
    <w:uiPriority w:val="99"/>
    <w:rsid w:val="006E0E63"/>
    <w:rPr>
      <w:rFonts w:ascii="Times New Roman" w:eastAsia="Times New Roman" w:hAnsi="Times New Roman" w:cs="Times New Roman"/>
    </w:rPr>
  </w:style>
  <w:style w:type="paragraph" w:styleId="Footer">
    <w:name w:val="footer"/>
    <w:basedOn w:val="Normal"/>
    <w:link w:val="FooterChar"/>
    <w:uiPriority w:val="99"/>
    <w:rsid w:val="006E0E63"/>
    <w:pPr>
      <w:tabs>
        <w:tab w:val="center" w:pos="4320"/>
        <w:tab w:val="right" w:pos="8640"/>
      </w:tabs>
    </w:pPr>
  </w:style>
  <w:style w:type="character" w:customStyle="1" w:styleId="FooterChar">
    <w:name w:val="Footer Char"/>
    <w:basedOn w:val="DefaultParagraphFont"/>
    <w:link w:val="Footer"/>
    <w:uiPriority w:val="99"/>
    <w:rsid w:val="006E0E63"/>
    <w:rPr>
      <w:rFonts w:ascii="Times New Roman" w:eastAsia="Times New Roman" w:hAnsi="Times New Roman" w:cs="Times New Roman"/>
    </w:rPr>
  </w:style>
  <w:style w:type="character" w:styleId="PageNumber">
    <w:name w:val="page number"/>
    <w:basedOn w:val="DefaultParagraphFont"/>
    <w:uiPriority w:val="99"/>
    <w:rsid w:val="006E0E63"/>
    <w:rPr>
      <w:rFonts w:cs="Times New Roman"/>
    </w:rPr>
  </w:style>
  <w:style w:type="character" w:styleId="CommentReference">
    <w:name w:val="annotation reference"/>
    <w:basedOn w:val="DefaultParagraphFont"/>
    <w:uiPriority w:val="99"/>
    <w:rsid w:val="006E0E63"/>
    <w:rPr>
      <w:rFonts w:cs="Times New Roman"/>
      <w:sz w:val="16"/>
      <w:szCs w:val="16"/>
    </w:rPr>
  </w:style>
  <w:style w:type="paragraph" w:styleId="CommentText">
    <w:name w:val="annotation text"/>
    <w:basedOn w:val="Normal"/>
    <w:link w:val="CommentTextChar"/>
    <w:uiPriority w:val="99"/>
    <w:rsid w:val="006E0E63"/>
    <w:rPr>
      <w:sz w:val="20"/>
      <w:szCs w:val="20"/>
    </w:rPr>
  </w:style>
  <w:style w:type="character" w:customStyle="1" w:styleId="CommentTextChar">
    <w:name w:val="Comment Text Char"/>
    <w:basedOn w:val="DefaultParagraphFont"/>
    <w:link w:val="CommentText"/>
    <w:uiPriority w:val="99"/>
    <w:rsid w:val="006E0E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E0E63"/>
    <w:rPr>
      <w:b/>
      <w:bCs/>
    </w:rPr>
  </w:style>
  <w:style w:type="character" w:customStyle="1" w:styleId="CommentSubjectChar">
    <w:name w:val="Comment Subject Char"/>
    <w:basedOn w:val="CommentTextChar"/>
    <w:link w:val="CommentSubject"/>
    <w:uiPriority w:val="99"/>
    <w:rsid w:val="006E0E63"/>
    <w:rPr>
      <w:b/>
      <w:bCs/>
    </w:rPr>
  </w:style>
  <w:style w:type="character" w:customStyle="1" w:styleId="BalloonTextChar1">
    <w:name w:val="Balloon Text Char1"/>
    <w:basedOn w:val="DefaultParagraphFont"/>
    <w:link w:val="BalloonText"/>
    <w:uiPriority w:val="99"/>
    <w:locked/>
    <w:rsid w:val="006E0E63"/>
    <w:rPr>
      <w:rFonts w:ascii="Tahoma" w:eastAsia="Times New Roman" w:hAnsi="Tahoma" w:cs="Tahoma"/>
      <w:sz w:val="16"/>
      <w:szCs w:val="16"/>
    </w:rPr>
  </w:style>
  <w:style w:type="character" w:styleId="FootnoteReference">
    <w:name w:val="footnote reference"/>
    <w:basedOn w:val="DefaultParagraphFont"/>
    <w:uiPriority w:val="99"/>
    <w:rsid w:val="006E0E63"/>
    <w:rPr>
      <w:rFonts w:cs="Times New Roman"/>
      <w:vertAlign w:val="superscript"/>
    </w:rPr>
  </w:style>
  <w:style w:type="character" w:styleId="EndnoteReference">
    <w:name w:val="endnote reference"/>
    <w:basedOn w:val="DefaultParagraphFont"/>
    <w:uiPriority w:val="99"/>
    <w:semiHidden/>
    <w:rsid w:val="006E0E63"/>
    <w:rPr>
      <w:rFonts w:cs="Times New Roman"/>
      <w:vertAlign w:val="superscript"/>
    </w:rPr>
  </w:style>
  <w:style w:type="table" w:styleId="TableGrid">
    <w:name w:val="Table Grid"/>
    <w:basedOn w:val="TableNormal"/>
    <w:uiPriority w:val="59"/>
    <w:rsid w:val="006E0E63"/>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6E0E63"/>
    <w:rPr>
      <w:rFonts w:cs="Times New Roman"/>
      <w:b/>
      <w:bCs/>
    </w:rPr>
  </w:style>
  <w:style w:type="paragraph" w:styleId="HTMLPreformatted">
    <w:name w:val="HTML Preformatted"/>
    <w:basedOn w:val="Normal"/>
    <w:link w:val="HTMLPreformattedChar"/>
    <w:uiPriority w:val="99"/>
    <w:unhideWhenUsed/>
    <w:rsid w:val="006E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E0E63"/>
    <w:rPr>
      <w:rFonts w:ascii="Courier New" w:eastAsia="Times New Roman" w:hAnsi="Courier New" w:cs="Courier New"/>
      <w:sz w:val="20"/>
      <w:szCs w:val="20"/>
    </w:rPr>
  </w:style>
  <w:style w:type="character" w:styleId="Hyperlink">
    <w:name w:val="Hyperlink"/>
    <w:basedOn w:val="DefaultParagraphFont"/>
    <w:uiPriority w:val="99"/>
    <w:unhideWhenUsed/>
    <w:rsid w:val="006E0E63"/>
    <w:rPr>
      <w:rFonts w:cs="Times New Roman"/>
      <w:color w:val="0000FF"/>
      <w:u w:val="single"/>
    </w:rPr>
  </w:style>
  <w:style w:type="paragraph" w:styleId="ListParagraph">
    <w:name w:val="List Paragraph"/>
    <w:basedOn w:val="Normal"/>
    <w:uiPriority w:val="34"/>
    <w:qFormat/>
    <w:rsid w:val="006E0E63"/>
    <w:pPr>
      <w:ind w:left="720"/>
      <w:contextualSpacing/>
    </w:pPr>
  </w:style>
  <w:style w:type="paragraph" w:styleId="EndnoteText">
    <w:name w:val="endnote text"/>
    <w:basedOn w:val="Normal"/>
    <w:link w:val="EndnoteTextChar"/>
    <w:uiPriority w:val="99"/>
    <w:semiHidden/>
    <w:unhideWhenUsed/>
    <w:rsid w:val="006E0E63"/>
    <w:rPr>
      <w:sz w:val="20"/>
      <w:szCs w:val="20"/>
    </w:rPr>
  </w:style>
  <w:style w:type="character" w:customStyle="1" w:styleId="EndnoteTextChar">
    <w:name w:val="Endnote Text Char"/>
    <w:basedOn w:val="DefaultParagraphFont"/>
    <w:link w:val="EndnoteText"/>
    <w:uiPriority w:val="99"/>
    <w:semiHidden/>
    <w:rsid w:val="006E0E63"/>
    <w:rPr>
      <w:rFonts w:ascii="Times New Roman" w:eastAsia="Times New Roman" w:hAnsi="Times New Roman" w:cs="Times New Roman"/>
      <w:sz w:val="20"/>
      <w:szCs w:val="20"/>
    </w:rPr>
  </w:style>
  <w:style w:type="character" w:customStyle="1" w:styleId="black9pt">
    <w:name w:val="black9pt"/>
    <w:basedOn w:val="DefaultParagraphFont"/>
    <w:rsid w:val="006E0E63"/>
    <w:rPr>
      <w:rFonts w:cs="Times New Roman"/>
    </w:rPr>
  </w:style>
  <w:style w:type="character" w:customStyle="1" w:styleId="journalname">
    <w:name w:val="journalname"/>
    <w:basedOn w:val="DefaultParagraphFont"/>
    <w:rsid w:val="006E0E63"/>
    <w:rPr>
      <w:rFonts w:cs="Times New Roman"/>
    </w:rPr>
  </w:style>
  <w:style w:type="character" w:customStyle="1" w:styleId="journalnumber">
    <w:name w:val="journalnumber"/>
    <w:basedOn w:val="DefaultParagraphFont"/>
    <w:rsid w:val="006E0E63"/>
    <w:rPr>
      <w:rFonts w:cs="Times New Roman"/>
    </w:rPr>
  </w:style>
  <w:style w:type="character" w:styleId="Emphasis">
    <w:name w:val="Emphasis"/>
    <w:basedOn w:val="DefaultParagraphFont"/>
    <w:uiPriority w:val="20"/>
    <w:qFormat/>
    <w:rsid w:val="006E0E63"/>
    <w:rPr>
      <w:rFonts w:cs="Times New Roman"/>
      <w:i/>
    </w:rPr>
  </w:style>
  <w:style w:type="character" w:customStyle="1" w:styleId="xref-sep">
    <w:name w:val="xref-sep"/>
    <w:basedOn w:val="DefaultParagraphFont"/>
    <w:rsid w:val="006E0E63"/>
    <w:rPr>
      <w:rFonts w:cs="Times New Roman"/>
    </w:rPr>
  </w:style>
  <w:style w:type="character" w:customStyle="1" w:styleId="gsa">
    <w:name w:val="gs_a"/>
    <w:basedOn w:val="DefaultParagraphFont"/>
    <w:rsid w:val="006E0E63"/>
    <w:rPr>
      <w:rFonts w:cs="Times New Roman"/>
    </w:rPr>
  </w:style>
  <w:style w:type="character" w:customStyle="1" w:styleId="f">
    <w:name w:val="f"/>
    <w:basedOn w:val="DefaultParagraphFont"/>
    <w:rsid w:val="006E0E63"/>
    <w:rPr>
      <w:rFonts w:cs="Times New Roman"/>
    </w:rPr>
  </w:style>
  <w:style w:type="paragraph" w:customStyle="1" w:styleId="authors">
    <w:name w:val="authors"/>
    <w:basedOn w:val="Normal"/>
    <w:rsid w:val="006E0E63"/>
    <w:pPr>
      <w:spacing w:beforeLines="1" w:afterLines="1"/>
    </w:pPr>
    <w:rPr>
      <w:rFonts w:ascii="Times" w:hAnsi="Times"/>
      <w:sz w:val="20"/>
      <w:szCs w:val="20"/>
    </w:rPr>
  </w:style>
  <w:style w:type="paragraph" w:styleId="NormalWeb">
    <w:name w:val="Normal (Web)"/>
    <w:basedOn w:val="Normal"/>
    <w:uiPriority w:val="99"/>
    <w:rsid w:val="006E0E63"/>
    <w:pPr>
      <w:spacing w:beforeLines="1" w:afterLines="1"/>
    </w:pPr>
    <w:rPr>
      <w:rFonts w:ascii="Times" w:hAnsi="Times"/>
      <w:sz w:val="20"/>
      <w:szCs w:val="20"/>
    </w:rPr>
  </w:style>
  <w:style w:type="character" w:customStyle="1" w:styleId="pseudotabau">
    <w:name w:val="pseudotabau"/>
    <w:basedOn w:val="DefaultParagraphFont"/>
    <w:rsid w:val="006E0E63"/>
    <w:rPr>
      <w:rFonts w:cs="Times New Roman"/>
    </w:rPr>
  </w:style>
  <w:style w:type="character" w:styleId="FollowedHyperlink">
    <w:name w:val="FollowedHyperlink"/>
    <w:basedOn w:val="DefaultParagraphFont"/>
    <w:uiPriority w:val="99"/>
    <w:rsid w:val="006E0E63"/>
    <w:rPr>
      <w:rFonts w:cs="Times New Roman"/>
      <w:color w:val="0000FF"/>
      <w:u w:val="single"/>
    </w:rPr>
  </w:style>
  <w:style w:type="character" w:customStyle="1" w:styleId="name">
    <w:name w:val="name"/>
    <w:basedOn w:val="DefaultParagraphFont"/>
    <w:rsid w:val="006E0E63"/>
    <w:rPr>
      <w:rFonts w:cs="Times New Roman"/>
    </w:rPr>
  </w:style>
  <w:style w:type="character" w:customStyle="1" w:styleId="cit-auth">
    <w:name w:val="cit-auth"/>
    <w:basedOn w:val="DefaultParagraphFont"/>
    <w:rsid w:val="006E0E63"/>
    <w:rPr>
      <w:rFonts w:cs="Times New Roman"/>
    </w:rPr>
  </w:style>
  <w:style w:type="character" w:customStyle="1" w:styleId="cit-title">
    <w:name w:val="cit-title"/>
    <w:basedOn w:val="DefaultParagraphFont"/>
    <w:rsid w:val="006E0E63"/>
    <w:rPr>
      <w:rFonts w:cs="Times New Roman"/>
    </w:rPr>
  </w:style>
  <w:style w:type="character" w:styleId="HTMLCite">
    <w:name w:val="HTML Cite"/>
    <w:basedOn w:val="DefaultParagraphFont"/>
    <w:uiPriority w:val="99"/>
    <w:rsid w:val="006E0E63"/>
    <w:rPr>
      <w:rFonts w:cs="Times New Roman"/>
      <w:i/>
    </w:rPr>
  </w:style>
  <w:style w:type="character" w:customStyle="1" w:styleId="cit-pub-dt">
    <w:name w:val="cit-pub-dt"/>
    <w:basedOn w:val="DefaultParagraphFont"/>
    <w:rsid w:val="006E0E63"/>
    <w:rPr>
      <w:rFonts w:cs="Times New Roman"/>
    </w:rPr>
  </w:style>
  <w:style w:type="character" w:customStyle="1" w:styleId="cit-vol">
    <w:name w:val="cit-vol"/>
    <w:basedOn w:val="DefaultParagraphFont"/>
    <w:rsid w:val="006E0E63"/>
    <w:rPr>
      <w:rFonts w:cs="Times New Roman"/>
    </w:rPr>
  </w:style>
  <w:style w:type="character" w:customStyle="1" w:styleId="cit-sepcit-sep-vol">
    <w:name w:val="cit-sep cit-sep-vol"/>
    <w:basedOn w:val="DefaultParagraphFont"/>
    <w:rsid w:val="006E0E63"/>
    <w:rPr>
      <w:rFonts w:cs="Times New Roman"/>
    </w:rPr>
  </w:style>
  <w:style w:type="character" w:customStyle="1" w:styleId="cit-pages-fpage">
    <w:name w:val="cit-pages-fpage"/>
    <w:basedOn w:val="DefaultParagraphFont"/>
    <w:rsid w:val="006E0E63"/>
    <w:rPr>
      <w:rFonts w:cs="Times New Roman"/>
    </w:rPr>
  </w:style>
  <w:style w:type="character" w:customStyle="1" w:styleId="cit-sepcit-sep-page-range">
    <w:name w:val="cit-sep cit-sep-page-range"/>
    <w:basedOn w:val="DefaultParagraphFont"/>
    <w:rsid w:val="006E0E63"/>
    <w:rPr>
      <w:rFonts w:cs="Times New Roman"/>
    </w:rPr>
  </w:style>
  <w:style w:type="character" w:customStyle="1" w:styleId="cit-pages-lpage">
    <w:name w:val="cit-pages-lpage"/>
    <w:basedOn w:val="DefaultParagraphFont"/>
    <w:rsid w:val="006E0E63"/>
    <w:rPr>
      <w:rFonts w:cs="Times New Roman"/>
    </w:rPr>
  </w:style>
  <w:style w:type="paragraph" w:customStyle="1" w:styleId="title">
    <w:name w:val="title"/>
    <w:basedOn w:val="Normal"/>
    <w:rsid w:val="006E0E63"/>
    <w:pPr>
      <w:spacing w:before="100" w:beforeAutospacing="1" w:after="100" w:afterAutospacing="1"/>
    </w:pPr>
  </w:style>
  <w:style w:type="paragraph" w:customStyle="1" w:styleId="rprtbody">
    <w:name w:val="rprtbody"/>
    <w:basedOn w:val="Normal"/>
    <w:rsid w:val="006E0E63"/>
    <w:pPr>
      <w:spacing w:before="100" w:beforeAutospacing="1" w:after="100" w:afterAutospacing="1"/>
    </w:pPr>
  </w:style>
  <w:style w:type="paragraph" w:customStyle="1" w:styleId="aux">
    <w:name w:val="aux"/>
    <w:basedOn w:val="Normal"/>
    <w:rsid w:val="006E0E63"/>
    <w:pPr>
      <w:spacing w:before="100" w:beforeAutospacing="1" w:after="100" w:afterAutospacing="1"/>
    </w:pPr>
  </w:style>
  <w:style w:type="character" w:customStyle="1" w:styleId="src">
    <w:name w:val="src"/>
    <w:basedOn w:val="DefaultParagraphFont"/>
    <w:rsid w:val="006E0E63"/>
    <w:rPr>
      <w:rFonts w:cs="Times New Roman"/>
    </w:rPr>
  </w:style>
  <w:style w:type="character" w:customStyle="1" w:styleId="jrnl">
    <w:name w:val="jrnl"/>
    <w:basedOn w:val="DefaultParagraphFont"/>
    <w:rsid w:val="006E0E63"/>
    <w:rPr>
      <w:rFonts w:cs="Times New Roman"/>
    </w:rPr>
  </w:style>
  <w:style w:type="paragraph" w:customStyle="1" w:styleId="authlist">
    <w:name w:val="auth_list"/>
    <w:basedOn w:val="Normal"/>
    <w:rsid w:val="006E0E63"/>
    <w:pPr>
      <w:spacing w:before="100" w:beforeAutospacing="1" w:after="100" w:afterAutospacing="1"/>
    </w:pPr>
  </w:style>
  <w:style w:type="paragraph" w:customStyle="1" w:styleId="citation">
    <w:name w:val="citation"/>
    <w:basedOn w:val="Normal"/>
    <w:rsid w:val="006E0E63"/>
    <w:pPr>
      <w:spacing w:before="100" w:beforeAutospacing="1" w:after="100" w:afterAutospacing="1"/>
    </w:pPr>
  </w:style>
  <w:style w:type="character" w:customStyle="1" w:styleId="book">
    <w:name w:val="book"/>
    <w:basedOn w:val="DefaultParagraphFont"/>
    <w:rsid w:val="006E0E63"/>
  </w:style>
  <w:style w:type="character" w:customStyle="1" w:styleId="journal">
    <w:name w:val="journal"/>
    <w:basedOn w:val="DefaultParagraphFont"/>
    <w:rsid w:val="006E0E63"/>
  </w:style>
  <w:style w:type="paragraph" w:styleId="Title0">
    <w:name w:val="Title"/>
    <w:basedOn w:val="Normal"/>
    <w:link w:val="TitleChar"/>
    <w:uiPriority w:val="10"/>
    <w:rsid w:val="006E0E63"/>
    <w:pPr>
      <w:spacing w:beforeLines="1" w:afterLines="1"/>
    </w:pPr>
    <w:rPr>
      <w:rFonts w:ascii="Times" w:eastAsiaTheme="minorHAnsi" w:hAnsi="Times" w:cstheme="minorBidi"/>
      <w:sz w:val="20"/>
      <w:szCs w:val="20"/>
    </w:rPr>
  </w:style>
  <w:style w:type="character" w:customStyle="1" w:styleId="TitleChar">
    <w:name w:val="Title Char"/>
    <w:basedOn w:val="DefaultParagraphFont"/>
    <w:link w:val="Title0"/>
    <w:uiPriority w:val="10"/>
    <w:rsid w:val="006E0E63"/>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printerSettings" Target="printerSettings/printerSettings2.bin"/><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printerSettings" Target="printerSettings/printerSettings3.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sych.colorado.edu/~tor/" TargetMode="External"/><Relationship Id="rId6" Type="http://schemas.openxmlformats.org/officeDocument/2006/relationships/image" Target="media/image1.jpeg"/><Relationship Id="rId7" Type="http://schemas.openxmlformats.org/officeDocument/2006/relationships/hyperlink" Target="http://psych.colorado.edu/~tor/" TargetMode="External"/><Relationship Id="rId8" Type="http://schemas.openxmlformats.org/officeDocument/2006/relationships/hyperlink" Target="http://psych.colorado.edu/~tor/" TargetMode="External"/><Relationship Id="rId9" Type="http://schemas.openxmlformats.org/officeDocument/2006/relationships/hyperlink" Target="http://psych.colorado.edu/~tor/" TargetMode="External"/><Relationship Id="rId10" Type="http://schemas.openxmlformats.org/officeDocument/2006/relationships/hyperlink" Target="http://www.indiana.edu/~jsloc/st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5729</Words>
  <Characters>32657</Characters>
  <Application>Microsoft Macintosh Word</Application>
  <DocSecurity>0</DocSecurity>
  <Lines>272</Lines>
  <Paragraphs>65</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40105</CharactersWithSpaces>
  <SharedDoc>false</SharedDoc>
  <HLinks>
    <vt:vector size="30" baseType="variant">
      <vt:variant>
        <vt:i4>8061002</vt:i4>
      </vt:variant>
      <vt:variant>
        <vt:i4>12</vt:i4>
      </vt:variant>
      <vt:variant>
        <vt:i4>0</vt:i4>
      </vt:variant>
      <vt:variant>
        <vt:i4>5</vt:i4>
      </vt:variant>
      <vt:variant>
        <vt:lpwstr>http://www.indiana.edu/~jsloc/stata</vt:lpwstr>
      </vt:variant>
      <vt:variant>
        <vt:lpwstr/>
      </vt:variant>
      <vt:variant>
        <vt:i4>3145751</vt:i4>
      </vt:variant>
      <vt:variant>
        <vt:i4>9</vt:i4>
      </vt:variant>
      <vt:variant>
        <vt:i4>0</vt:i4>
      </vt:variant>
      <vt:variant>
        <vt:i4>5</vt:i4>
      </vt:variant>
      <vt:variant>
        <vt:lpwstr>http://psych.colorado.edu/~tor/</vt:lpwstr>
      </vt:variant>
      <vt:variant>
        <vt:lpwstr/>
      </vt:variant>
      <vt:variant>
        <vt:i4>3145751</vt:i4>
      </vt:variant>
      <vt:variant>
        <vt:i4>6</vt:i4>
      </vt:variant>
      <vt:variant>
        <vt:i4>0</vt:i4>
      </vt:variant>
      <vt:variant>
        <vt:i4>5</vt:i4>
      </vt:variant>
      <vt:variant>
        <vt:lpwstr>http://psych.colorado.edu/~tor/</vt:lpwstr>
      </vt:variant>
      <vt:variant>
        <vt:lpwstr/>
      </vt:variant>
      <vt:variant>
        <vt:i4>3145751</vt:i4>
      </vt:variant>
      <vt:variant>
        <vt:i4>3</vt:i4>
      </vt:variant>
      <vt:variant>
        <vt:i4>0</vt:i4>
      </vt:variant>
      <vt:variant>
        <vt:i4>5</vt:i4>
      </vt:variant>
      <vt:variant>
        <vt:lpwstr>http://psych.colorado.edu/~tor/</vt:lpwstr>
      </vt:variant>
      <vt:variant>
        <vt:lpwstr/>
      </vt:variant>
      <vt:variant>
        <vt:i4>3145751</vt:i4>
      </vt:variant>
      <vt:variant>
        <vt:i4>0</vt:i4>
      </vt:variant>
      <vt:variant>
        <vt:i4>0</vt:i4>
      </vt:variant>
      <vt:variant>
        <vt:i4>5</vt:i4>
      </vt:variant>
      <vt:variant>
        <vt:lpwstr>http://psych.colorado.edu/~tor/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Lindquist</dc:creator>
  <cp:keywords/>
  <cp:lastModifiedBy>Kristen Lindquist</cp:lastModifiedBy>
  <cp:revision>2</cp:revision>
  <dcterms:created xsi:type="dcterms:W3CDTF">2011-03-27T21:29:00Z</dcterms:created>
  <dcterms:modified xsi:type="dcterms:W3CDTF">2011-03-27T21:29:00Z</dcterms:modified>
</cp:coreProperties>
</file>